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00000" w:rsidRDefault="00DE2EDE">
      <w:pPr>
        <w:pStyle w:val="1"/>
      </w:pPr>
      <w:r>
        <w:fldChar w:fldCharType="begin"/>
      </w:r>
      <w:r>
        <w:instrText>HYPERLINK "garantF1://72128748.0"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20 апреля 2019 г. N 476</w:t>
      </w:r>
      <w:r>
        <w:rPr>
          <w:rStyle w:val="a4"/>
          <w:b w:val="0"/>
          <w:bCs w:val="0"/>
        </w:rPr>
        <w:br/>
        <w:t>"Об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</w:t>
      </w:r>
      <w:r>
        <w:rPr>
          <w:rStyle w:val="a4"/>
          <w:b w:val="0"/>
          <w:bCs w:val="0"/>
        </w:rPr>
        <w:t>мы поддержки фермеров и развитие сельской кооперации"</w:t>
      </w:r>
      <w:r>
        <w:fldChar w:fldCharType="end"/>
      </w:r>
      <w:bookmarkEnd w:id="0"/>
    </w:p>
    <w:p w:rsidR="00000000" w:rsidRDefault="00DE2EDE"/>
    <w:p w:rsidR="00000000" w:rsidRDefault="00DE2EDE">
      <w:r>
        <w:t>Правительство Российской Федерации постановляет:</w:t>
      </w:r>
    </w:p>
    <w:p w:rsidR="00000000" w:rsidRDefault="00DE2EDE">
      <w:bookmarkStart w:id="1" w:name="sub_1"/>
      <w:r>
        <w:t xml:space="preserve">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кооперации.</w:t>
      </w:r>
    </w:p>
    <w:bookmarkEnd w:id="1"/>
    <w:p w:rsidR="00000000" w:rsidRDefault="00DE2EDE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2EDE">
            <w:pPr>
              <w:pStyle w:val="a8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2EDE">
            <w:pPr>
              <w:pStyle w:val="a7"/>
              <w:jc w:val="right"/>
            </w:pPr>
            <w:r>
              <w:t>Д. Ме</w:t>
            </w:r>
            <w:r>
              <w:t>дведев</w:t>
            </w:r>
          </w:p>
        </w:tc>
      </w:tr>
    </w:tbl>
    <w:p w:rsidR="00000000" w:rsidRDefault="00DE2EDE"/>
    <w:p w:rsidR="00000000" w:rsidRDefault="00DE2EDE">
      <w:pPr>
        <w:ind w:firstLine="698"/>
        <w:jc w:val="right"/>
      </w:pPr>
      <w:bookmarkStart w:id="2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20 апреля 2019 г. N 476</w:t>
      </w:r>
    </w:p>
    <w:bookmarkEnd w:id="2"/>
    <w:p w:rsidR="00000000" w:rsidRDefault="00DE2EDE"/>
    <w:p w:rsidR="00000000" w:rsidRDefault="00DE2EDE">
      <w:pPr>
        <w:pStyle w:val="1"/>
      </w:pPr>
      <w:r>
        <w:t>Правила</w:t>
      </w:r>
      <w:r>
        <w:br/>
        <w:t>предоставления и распределения иных межбюджетных трансфертов из федерального бюджета бюджетам субъектов Российс</w:t>
      </w:r>
      <w:r>
        <w:t>кой Федерации на создание системы поддержки фермеров и развитие сельской кооперации</w:t>
      </w:r>
    </w:p>
    <w:p w:rsidR="00000000" w:rsidRDefault="00DE2EDE"/>
    <w:p w:rsidR="00000000" w:rsidRDefault="00DE2EDE">
      <w:bookmarkStart w:id="3" w:name="sub_1001"/>
      <w:r>
        <w:t xml:space="preserve">1. Настоящие Правила устанавливают условия, цели и порядок предоставления и распределения иных межбюджетных трансфертов из федерального бюджета бюджетам субъектов </w:t>
      </w:r>
      <w:r>
        <w:t>Российской Федерации на создание системы поддержки фермеров и развитие сельской кооперации в целях достижения результатов реализации федерального проекта "Создание системы поддержки фермеров и развитие сельской кооперации", входящего в состав национального</w:t>
      </w:r>
      <w:r>
        <w:t xml:space="preserve"> проекта "Малое и среднее предпринимательство и поддержка индивидуальной предпринимательской инициативы" (далее соответственно - иные межбюджетные трансферты, федеральный проект).</w:t>
      </w:r>
    </w:p>
    <w:p w:rsidR="00000000" w:rsidRDefault="00DE2EDE">
      <w:bookmarkStart w:id="4" w:name="sub_1002"/>
      <w:bookmarkEnd w:id="3"/>
      <w:r>
        <w:t>2. Иные межбюджетные трансферты предоставляются в целях софи</w:t>
      </w:r>
      <w:r>
        <w:t>нансирования расходных обязательств субъектов Российской Федерации, связанных с реализацией региональных проектов субъектов Российской Федерации, обеспечивающих достижение целей, показателей и результатов федерального проекта (далее - региональные проекты)</w:t>
      </w:r>
      <w:r>
        <w:t xml:space="preserve">, предусматривающих оказание поддержки сельскохозяйственным товаропроизводителям и центрам компетенций в сфере сельскохозяйственной кооперации и поддержки фермеров путем предоставления средств из бюджетов субъектов Российской Федерации (далее - средства). </w:t>
      </w:r>
      <w:r>
        <w:t>Иные межбюджетные трансферты предоставляются на условиях софинансирования из бюджетов субъектов Российской Федерации.</w:t>
      </w:r>
    </w:p>
    <w:p w:rsidR="00000000" w:rsidRDefault="00DE2EDE">
      <w:bookmarkStart w:id="5" w:name="sub_1003"/>
      <w:bookmarkEnd w:id="4"/>
      <w:r>
        <w:t>3. Используемые в настоящих Правилах основные понятия означают следующее:</w:t>
      </w:r>
    </w:p>
    <w:bookmarkEnd w:id="5"/>
    <w:p w:rsidR="00000000" w:rsidRDefault="00DE2EDE">
      <w:r>
        <w:rPr>
          <w:rStyle w:val="a3"/>
        </w:rPr>
        <w:t>грант "Агростартап"</w:t>
      </w:r>
      <w:r>
        <w:t xml:space="preserve"> - средства, перечисл</w:t>
      </w:r>
      <w:r>
        <w:t>яемые из бюджета субъекта Российской Федерации крестьянскому (фермерскому) хозяйству для софинансирования его затрат, не возмещаемых в рамках иных направлений государственной поддержки, связанных с реализацией проекта создания и развития крестьянского (фер</w:t>
      </w:r>
      <w:r>
        <w:t xml:space="preserve">мерского) хозяйства, представляемого в конкурсную комиссию, создаваемую высшим </w:t>
      </w:r>
      <w:r>
        <w:lastRenderedPageBreak/>
        <w:t>исполнительным органом государственной власти субъекта Российской Федерации или органом исполнительной власти субъекта Российской Федерации, уполномоченным высшим исполнительным</w:t>
      </w:r>
      <w:r>
        <w:t xml:space="preserve"> органом государственной власти субъекта Российской Федерации (далее соответственно - уполномоченный орган, региональная конкурсная комиссия), главой крестьянского (фермерского) хозяйства или гражданином Российской Федерации, обязующимся в течение не более</w:t>
      </w:r>
      <w:r>
        <w:t xml:space="preserve"> 15 календарных дней после объявления его победителем по результатам конкурсного отбора региональной конкурсной комиссией осуществить государственную регистрацию крестьянского (фермерского) хозяйства в органах Федеральной налоговой службы;</w:t>
      </w:r>
    </w:p>
    <w:p w:rsidR="00000000" w:rsidRDefault="00DE2EDE">
      <w:r>
        <w:rPr>
          <w:rStyle w:val="a3"/>
        </w:rPr>
        <w:t>"затраты сельско</w:t>
      </w:r>
      <w:r>
        <w:rPr>
          <w:rStyle w:val="a3"/>
        </w:rPr>
        <w:t>хозяйственного потребительского кооператива"</w:t>
      </w:r>
      <w:r>
        <w:t xml:space="preserve"> - средства,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</w:t>
      </w:r>
      <w:r>
        <w:t>й;</w:t>
      </w:r>
    </w:p>
    <w:p w:rsidR="00000000" w:rsidRDefault="00DE2EDE">
      <w:r>
        <w:rPr>
          <w:rStyle w:val="a3"/>
        </w:rPr>
        <w:t>"крестьянское (фермерское) хозяйство"</w:t>
      </w:r>
      <w:r>
        <w:t xml:space="preserve"> - крестьянское (фермерское) хозяйство, зарегистрированное на сельской территории субъекта Российской Федерации в текущем финансовом году, отвечающее критериям микропредприятия, установленным </w:t>
      </w:r>
      <w:hyperlink r:id="rId6" w:history="1">
        <w:r>
          <w:rPr>
            <w:rStyle w:val="a4"/>
          </w:rPr>
          <w:t>Федеральным законом</w:t>
        </w:r>
      </w:hyperlink>
      <w:r>
        <w:t xml:space="preserve"> "О развитии малого и среднего предпринимательства в Российской Федерации", обязующееся осуществлять деятельность в течение не менее 5 лет со дня получения средств и достигнуть показателей деятельности, предусмотренных проект</w:t>
      </w:r>
      <w:r>
        <w:t>ом создания и развития крестьянского (фермерского) хозяйства, главой которого является гражданин Российской Федерации, который не является или ранее не являлся получателем средств финансовой поддержки, субсидий или грантов на организацию начального этапа п</w:t>
      </w:r>
      <w:r>
        <w:t>редпринимательской деятельности, а также гранта на поддержку начинающего фермера. Крестьянские (фермерские) хозяйства, осуществляющие деятельность в субъектах Российской Федерации, относящихся к районам Крайнего Севера и приравненным к ним местностям, в су</w:t>
      </w:r>
      <w:r>
        <w:t>бъектах Дальневосточного федерального округа, могут быть зарегистрированы на территории городов с численностью населения не более 100 тыс. человек и поселках городского типа с численностью населения не более 5 тыс. человек;</w:t>
      </w:r>
    </w:p>
    <w:p w:rsidR="00000000" w:rsidRDefault="00DE2EDE">
      <w:bookmarkStart w:id="6" w:name="sub_1035"/>
      <w:r>
        <w:rPr>
          <w:rStyle w:val="a3"/>
        </w:rPr>
        <w:t>"сельские территории"</w:t>
      </w:r>
      <w:r>
        <w:t xml:space="preserve"> - </w:t>
      </w:r>
      <w:r>
        <w:t>сельские поселения и (или) межселенные территории, объединенные общей территорией в границах муниципального района, а также сельские населенные пункты и рабочие поселки, входящие в состав городских округов (за исключением городских округов, на территории к</w:t>
      </w:r>
      <w:r>
        <w:t>оторых находятся административные центры субъектов Российской Федерации), городских поселений, городских поселений и внутригородских муниципальных образований г. Севастополя, на территории которых преобладает осуществление деятельности, связанной с произво</w:t>
      </w:r>
      <w:r>
        <w:t>дством и переработкой сельскохозяйственной продукции. Перечень сельских территорий субъекта Российской Федерации в целях настоящих Правил определяется уполномоченным органом. К понятию "сельские территории" не относятся внутригородские муниципальные образо</w:t>
      </w:r>
      <w:r>
        <w:t>вания гг. Москвы и Санкт-Петербурга;</w:t>
      </w:r>
    </w:p>
    <w:bookmarkEnd w:id="6"/>
    <w:p w:rsidR="00000000" w:rsidRDefault="00DE2EDE">
      <w:r>
        <w:rPr>
          <w:rStyle w:val="a3"/>
        </w:rPr>
        <w:t>"сельскохозяйственный потребительский кооператив"</w:t>
      </w:r>
      <w:r>
        <w:t xml:space="preserve"> - сельскохозяйственный потребительский кооператив (за исключением сельскохозяйственного потребительского кредитного кооператива), созданный в соответствии с </w:t>
      </w:r>
      <w:hyperlink r:id="rId7" w:history="1">
        <w:r>
          <w:rPr>
            <w:rStyle w:val="a4"/>
          </w:rPr>
          <w:t>Федеральным законом</w:t>
        </w:r>
      </w:hyperlink>
      <w:r>
        <w:t xml:space="preserve"> "О сельскохозяйственной кооперации", зарегистрированный на сельской территории субъекта Российской Федерации, являющийся субъектом малого и среднего предпринимательства 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"О развитии малого и среднего предпринимательства в Российской Федерации" и объединяющий не менее 5 личных подсобных хозяйств и (или) 3 иных сельскохозяйственных товаропроизводителей. Члены </w:t>
      </w:r>
      <w:r>
        <w:lastRenderedPageBreak/>
        <w:t>сельскохозяйственного потреб</w:t>
      </w:r>
      <w:r>
        <w:t>ительского кооператива из числа сельскохозяйственных товаропроизводителей, кроме личных подсобных хозяйств, должны отвечать критериям микропредприятия, установленным Федеральным законом "О развитии малого и среднего предпринимательства в Российской Федерац</w:t>
      </w:r>
      <w:r>
        <w:t>ии". Неделимый фонд сельскохозяйственного потребительского кооператива может быть сформирован в том числе за счет части средств гранта "Агростартап", предоставленных крестьянскому (фермерскому) хозяйству, являющемуся членом данного сельскохозяйственного по</w:t>
      </w:r>
      <w:r>
        <w:t>требительского кооператива. Сельскохозяйственный потребительский кооператив состоит и (или) обязуется состоять в ревизионном союзе сельскохозяйственных кооперативов в течение 5 лет со дня получения части средств гранта "Агростартап" и ежегодно представлять</w:t>
      </w:r>
      <w:r>
        <w:t xml:space="preserve"> в уполномоченный орган ревизионное заключение о результатах своей деятельности;</w:t>
      </w:r>
    </w:p>
    <w:p w:rsidR="00000000" w:rsidRDefault="00DE2EDE">
      <w:r>
        <w:rPr>
          <w:rStyle w:val="a3"/>
        </w:rPr>
        <w:t>"центр компетенций в сфере сельскохозяйственной кооперации и поддержки фермеров"</w:t>
      </w:r>
      <w:r>
        <w:t xml:space="preserve"> - юридическое лицо, зарегистрированное на территории Российской Федерации, одним из учредителе</w:t>
      </w:r>
      <w:r>
        <w:t>й (участником и (или) членом) которого является субъект Российской Федерации или орган исполнительной власти субъекта Российской Федерации, и оказывающее информационно-консультационные услуги, направленные на обеспечение создания и (или) развития сельскохо</w:t>
      </w:r>
      <w:r>
        <w:t>зяйственных кооперативов, субъектов малого и среднего предпринимательства в области сельского хозяйства в субъекте Российской Федерации. Центром компетенций в сфере сельскохозяйственной кооперации и поддержки фермеров может являться структурное подразделен</w:t>
      </w:r>
      <w:r>
        <w:t>ие указанного юридического лица. Центр компетенций в сфере сельскохозяйственной кооперации и поддержки фермеров определяется в соответствии с федеральным проектом нормативным правовым актом высшего исполнительного органа государственной власти субъекта Рос</w:t>
      </w:r>
      <w:r>
        <w:t>сийской Федерации или уполномоченного органа.</w:t>
      </w:r>
    </w:p>
    <w:p w:rsidR="00000000" w:rsidRDefault="00DE2EDE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E2EDE">
      <w:pPr>
        <w:pStyle w:val="a6"/>
      </w:pPr>
      <w:r>
        <w:t xml:space="preserve">См. </w:t>
      </w:r>
      <w:hyperlink r:id="rId9" w:history="1">
        <w:r>
          <w:rPr>
            <w:rStyle w:val="a4"/>
          </w:rPr>
          <w:t>Стандарт</w:t>
        </w:r>
      </w:hyperlink>
      <w:r>
        <w:t xml:space="preserve"> деятельности центров компетенций в сфере сельскохозяйственной кооперации и поддержки фермеров (утв. проектным комитетом по национальному проекту "Малый бизнес и поддержка индивидуальной предпринимательской инициативы" (протокол от "21" марта 2019 г. N 1)</w:t>
      </w:r>
    </w:p>
    <w:p w:rsidR="00000000" w:rsidRDefault="00DE2EDE">
      <w:bookmarkStart w:id="7" w:name="sub_1004"/>
      <w:r>
        <w:t>4. Средства предоставляются:</w:t>
      </w:r>
    </w:p>
    <w:p w:rsidR="00000000" w:rsidRDefault="00DE2EDE">
      <w:bookmarkStart w:id="8" w:name="sub_1041"/>
      <w:bookmarkEnd w:id="7"/>
      <w:r>
        <w:t>а) крестьянским (фермерским) хозяйствам в виде гранта "Агростартап" на конкурсной основе в соответствии с решениями региональной конкурсной комиссии: на реализацию проекта создания и развития крестьянско</w:t>
      </w:r>
      <w:r>
        <w:t>го (фермерского) хозяйства - в размере, не превышающем 3 млн. рублей, но не более 90 процентов затрат, на реализацию проекта создания и развития крестьянского (фермерского) хозяйства, предусматривающего использование части средств гранта "Агростартап" на ц</w:t>
      </w:r>
      <w:r>
        <w:t xml:space="preserve">ели формирования неделимого фонда сельскохозяйственного потребительского кооператива, членом которого является указанное крестьянское (фермерское) хозяйство, - в размере, не превышающем 4 млн. рублей, но не более 90 процентов затрат. При этом крестьянское </w:t>
      </w:r>
      <w:r>
        <w:t>(фермерское) хозяйство обязуется создать в течение года предоставления ему гранта "Агростартап" не менее 2 новых постоянных рабочих мест, если сумма гранта составляет 2 млн. рублей или более, и не менее 1 нового постоянного рабочего места, если сумма грант</w:t>
      </w:r>
      <w:r>
        <w:t>а составляет менее 2 млн. рублей. Срок освоения средств гранта "Агростартап" составляет не более 18 месяцев со дня получения указанных средств. Часть средств гранта "Агростартап", полученных крестьянским (фермерским) хозяйством, направляемая на формировани</w:t>
      </w:r>
      <w:r>
        <w:t xml:space="preserve">е неделимого фонда сельскохозяйственного потребительского кооператива, не может быть менее 25 процентов и более 50 процентов общего объема средств. Срок освоения средств </w:t>
      </w:r>
      <w:r>
        <w:lastRenderedPageBreak/>
        <w:t>сельскохозяйственным потребительским кооперативом составляет не более 18 месяцев со дн</w:t>
      </w:r>
      <w:r>
        <w:t>я получения указанных средств.</w:t>
      </w:r>
    </w:p>
    <w:bookmarkEnd w:id="8"/>
    <w:p w:rsidR="00000000" w:rsidRDefault="00DE2EDE">
      <w:r>
        <w:fldChar w:fldCharType="begin"/>
      </w:r>
      <w:r>
        <w:instrText>HYPERLINK "garantF1://72173932.1000"</w:instrText>
      </w:r>
      <w:r>
        <w:fldChar w:fldCharType="separate"/>
      </w:r>
      <w:r>
        <w:rPr>
          <w:rStyle w:val="a4"/>
        </w:rPr>
        <w:t>Перечень</w:t>
      </w:r>
      <w:r>
        <w:fldChar w:fldCharType="end"/>
      </w:r>
      <w:r>
        <w:t xml:space="preserve"> затрат, финансовое обеспечение которых предусматривается осуществить за счет средств гранта "Агростартап", а также </w:t>
      </w:r>
      <w:hyperlink r:id="rId10" w:history="1">
        <w:r>
          <w:rPr>
            <w:rStyle w:val="a4"/>
          </w:rPr>
          <w:t>перечень</w:t>
        </w:r>
      </w:hyperlink>
      <w:r>
        <w:t xml:space="preserve"> имущес</w:t>
      </w:r>
      <w:r>
        <w:t>тва, приобретаемого сельскохозяйственным потребительским кооперативом с использованием части средств гранта "Агростартап", внесенных крестьянским (фермерским) хозяйством в неделимый фонд сельскохозяйственного потребительского кооператива, определяются Мини</w:t>
      </w:r>
      <w:r>
        <w:t>стерством сельского хозяйства Российской Федерации.</w:t>
      </w:r>
    </w:p>
    <w:p w:rsidR="00000000" w:rsidRDefault="00DE2EDE">
      <w:r>
        <w:t xml:space="preserve">Иные межбюджетные трансферты не могут являться источником финансового обеспечения предоставления средств крестьянскому (фермерскому) хозяйству в размере, превышающем размер, указанный в </w:t>
      </w:r>
      <w:hyperlink w:anchor="sub_1041" w:history="1">
        <w:r>
          <w:rPr>
            <w:rStyle w:val="a4"/>
          </w:rPr>
          <w:t>абзаце первом</w:t>
        </w:r>
      </w:hyperlink>
      <w:r>
        <w:t xml:space="preserve"> настоящего подпункта.</w:t>
      </w:r>
    </w:p>
    <w:p w:rsidR="00000000" w:rsidRDefault="00DE2EDE">
      <w:r>
        <w:t xml:space="preserve">Финансовое обеспечение затрат крестьянского (фермерского) хозяйства, предусмотренных </w:t>
      </w:r>
      <w:hyperlink w:anchor="sub_1041" w:history="1">
        <w:r>
          <w:rPr>
            <w:rStyle w:val="a4"/>
          </w:rPr>
          <w:t>абзацем первым</w:t>
        </w:r>
      </w:hyperlink>
      <w:r>
        <w:t xml:space="preserve"> настоящего подпункта, за счет иных направлений государственной поддержки не допускаетс</w:t>
      </w:r>
      <w:r>
        <w:t>я;</w:t>
      </w:r>
    </w:p>
    <w:p w:rsidR="00000000" w:rsidRDefault="00DE2EDE">
      <w:bookmarkStart w:id="9" w:name="sub_1042"/>
      <w:r>
        <w:t>б) сельскохозяйственным потребительским кооперативам на возмещение части затрат, понесенных в текущем финансовом году:</w:t>
      </w:r>
    </w:p>
    <w:bookmarkEnd w:id="9"/>
    <w:p w:rsidR="00000000" w:rsidRDefault="00DE2EDE">
      <w:r>
        <w:t>связанных с приобретением имущества в целях последующей передачи (реализации) приобретенного имущества в собственность</w:t>
      </w:r>
      <w:r>
        <w:t xml:space="preserve"> членов указанного сельскохозяйственного потребительского кооператива, - в размере, не превышающем 50 процентов затрат, но не более 3 млн. рублей из расчета на один сельскохозяйственный потребительский кооператив. Перечень такого имущества определяется Мин</w:t>
      </w:r>
      <w:r>
        <w:t>истерством сельского хозяйства Российской Федерации. Стоимость такого имущества, передаваемого (реализуемого) в собственность одного члена сельскохозяйственного потребительского кооператива, не может превышать 30 процентов общей стоимости данного имущества</w:t>
      </w:r>
      <w:r>
        <w:t>;</w:t>
      </w:r>
    </w:p>
    <w:p w:rsidR="00000000" w:rsidRDefault="00DE2EDE">
      <w:r>
        <w:t>связанных с приобретением сельскохозяйственной техники, оборудования для переработки сельскохозяйственной продукции (за исключением продукции свиноводства) и мобильных торговых объектов для оказания услуг членам сельскохозяйственного потребительского коо</w:t>
      </w:r>
      <w:r>
        <w:t>ператива, - в размере, не превышающем 50 процентов затрат, но не более 10 млн. рублей из расчета на один сельскохозяйственный потребительский кооператив. Срок эксплуатации таких техники, оборудования и объектов на день получения средств не должен превышать</w:t>
      </w:r>
      <w:r>
        <w:t xml:space="preserve"> 3 лет со дня производства. При этом источником возмещения затрат, предусмотренных настоящим подпунктом, не могут быть средства, полученные крестьянским (фермерским) хозяйством в соответствии с </w:t>
      </w:r>
      <w:hyperlink w:anchor="sub_1041" w:history="1">
        <w:r>
          <w:rPr>
            <w:rStyle w:val="a4"/>
          </w:rPr>
          <w:t>подпунктом "а"</w:t>
        </w:r>
      </w:hyperlink>
      <w:r>
        <w:t xml:space="preserve"> настоящего пункта;</w:t>
      </w:r>
    </w:p>
    <w:p w:rsidR="00000000" w:rsidRDefault="00DE2EDE">
      <w:bookmarkStart w:id="10" w:name="sub_1424"/>
      <w:r>
        <w:t>связанных с закупкой сельскохозяйственной продукции у членов сельскохозяйственного потребительского кооператива, - в размере, не превышающем:</w:t>
      </w:r>
    </w:p>
    <w:bookmarkEnd w:id="10"/>
    <w:p w:rsidR="00000000" w:rsidRDefault="00DE2EDE">
      <w:r>
        <w:t>10 процентов затрат, - если выручка от реализации продукции, закупленной у членов кооператива по ито</w:t>
      </w:r>
      <w:r>
        <w:t>гам отчетного бухгалтерского периода (квартала) текущего финансового года, за который предоставляется возмещение части затрат, составляет от 100 тыс. рублей до 2500 тыс. рублей включительно;</w:t>
      </w:r>
    </w:p>
    <w:p w:rsidR="00000000" w:rsidRDefault="00DE2EDE">
      <w:r>
        <w:t>12 процентов затрат, - если выручка от реализации продукции, заку</w:t>
      </w:r>
      <w:r>
        <w:t>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2501 тыс. рублей до 5000 тыс. рублей включительно;</w:t>
      </w:r>
    </w:p>
    <w:p w:rsidR="00000000" w:rsidRDefault="00DE2EDE">
      <w:r>
        <w:t>15 процентов затрат, - если в</w:t>
      </w:r>
      <w:r>
        <w:t>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5001 тыс. рублей до 10000 тыс. рублей включи</w:t>
      </w:r>
      <w:r>
        <w:t>тельно.</w:t>
      </w:r>
    </w:p>
    <w:p w:rsidR="00000000" w:rsidRDefault="00DE2EDE">
      <w:r>
        <w:lastRenderedPageBreak/>
        <w:t>Объем продукции, закупленной у одного члена сельскохозяйственного потребительского кооператива, не должен превышать 15 процентов всего объема продукции, закупленной данным сельскохозяйственным потребительским кооперативом у членов кооператива по ит</w:t>
      </w:r>
      <w:r>
        <w:t>огам отчетного бухгалтерского периода (квартала) текущего финансового года, за который предоставляется возмещение части затрат.</w:t>
      </w:r>
    </w:p>
    <w:p w:rsidR="00000000" w:rsidRDefault="00DE2EDE">
      <w:r>
        <w:t>Возмещение части затрат сельскохозяйственных потребительских кооперативов на закупку сельскохозяйственной продукции у членов сел</w:t>
      </w:r>
      <w:r>
        <w:t>ьскохозяйственного потребительского кооператива за IV квартал отчетного финансового года осуществляется в I квартале года, следующего за отчетным.</w:t>
      </w:r>
    </w:p>
    <w:p w:rsidR="00000000" w:rsidRDefault="00DE2EDE">
      <w:r>
        <w:t>Возмещение части затрат сельскохозяйственных потребительских кооперативов на закупку сельскохозяйственной про</w:t>
      </w:r>
      <w:r>
        <w:t>дукции у членов сельскохозяйственного потребительского кооператива возможно за несколько кварталов текущего финансового года, если эти затраты не возмещались ранее в текущем отчетном году.</w:t>
      </w:r>
    </w:p>
    <w:p w:rsidR="00000000" w:rsidRDefault="00DE2EDE">
      <w:r>
        <w:t xml:space="preserve">Для целей </w:t>
      </w:r>
      <w:hyperlink w:anchor="sub_1424" w:history="1">
        <w:r>
          <w:rPr>
            <w:rStyle w:val="a4"/>
          </w:rPr>
          <w:t>абзацев четвертого - десятого</w:t>
        </w:r>
      </w:hyperlink>
      <w:r>
        <w:t xml:space="preserve"> н</w:t>
      </w:r>
      <w:r>
        <w:t xml:space="preserve">астоящего подпункта к сельскохозяйственной продукции относится продукция, содержащаяся в </w:t>
      </w:r>
      <w:hyperlink r:id="rId11" w:history="1">
        <w:r>
          <w:rPr>
            <w:rStyle w:val="a4"/>
          </w:rPr>
          <w:t>перечне</w:t>
        </w:r>
      </w:hyperlink>
      <w:r>
        <w:t xml:space="preserve"> сельскохозяйственной продукции, производство, первичную и последующую (промышленную) переработку которой осуществляют се</w:t>
      </w:r>
      <w:r>
        <w:t>льскохозяйственные товаропроизводители, а также научные организации, профессиональные образовательные организации, образовательные организации высшего образования в процессе своей научной, научно-технической и (или) образовательной деятельности, утвержденн</w:t>
      </w:r>
      <w:r>
        <w:t xml:space="preserve">ом </w:t>
      </w:r>
      <w:hyperlink r:id="rId12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25 января 2017 г. N 79-р.</w:t>
      </w:r>
    </w:p>
    <w:p w:rsidR="00000000" w:rsidRDefault="00DE2EDE">
      <w:r>
        <w:t>Возмещение затрат сельскохозяйственных потребительских кооперативов, предусмотренных настоящим подпунктом, за счет иных направлений государ</w:t>
      </w:r>
      <w:r>
        <w:t>ственной поддержки не допускается;</w:t>
      </w:r>
    </w:p>
    <w:p w:rsidR="00000000" w:rsidRDefault="00DE2EDE">
      <w:bookmarkStart w:id="11" w:name="sub_1043"/>
      <w:r>
        <w:t>в) центру компетенций в сфере сельскохозяйственной кооперации и поддержки фермеров на софинансирование затрат, связанных с осуществлением текущей деятельности, - в размере, не превышающем 70 процентов этих затрат.</w:t>
      </w:r>
      <w:r>
        <w:t xml:space="preserve"> Перечень затрат, софинансируемых за счет средств, определяется Министерством сельского хозяйства Российской Федерации.</w:t>
      </w:r>
    </w:p>
    <w:p w:rsidR="00000000" w:rsidRDefault="00DE2EDE">
      <w:bookmarkStart w:id="12" w:name="sub_1005"/>
      <w:bookmarkEnd w:id="11"/>
      <w:r>
        <w:t>5. Иные межбюджетные трансферты предоставляются бюджетам субъектов Российской Федерации в пределах лимитов бюджетных обя</w:t>
      </w:r>
      <w:r>
        <w:t xml:space="preserve">зательств, доведенных до Министерства сельского хозяйства Российской Федерации как получателя средств федерального бюджета на предоставление иных межбюджетных трансфертов, на цели, предусмотренные </w:t>
      </w:r>
      <w:hyperlink w:anchor="sub_1002" w:history="1">
        <w:r>
          <w:rPr>
            <w:rStyle w:val="a4"/>
          </w:rPr>
          <w:t>пунктом 2</w:t>
        </w:r>
      </w:hyperlink>
      <w:r>
        <w:t xml:space="preserve"> настоящих Правил.</w:t>
      </w:r>
    </w:p>
    <w:bookmarkEnd w:id="12"/>
    <w:p w:rsidR="00000000" w:rsidRDefault="00DE2EDE">
      <w:r>
        <w:t>Распределение иных межбюджетных трансфертов утверждается актом Правительства Российской Федерации.</w:t>
      </w:r>
    </w:p>
    <w:p w:rsidR="00000000" w:rsidRDefault="00DE2EDE">
      <w:bookmarkStart w:id="13" w:name="sub_1006"/>
      <w:r>
        <w:t>6. Предоставление иных межбюджетных трансфертов осуществляется при выполнении следующих условий:</w:t>
      </w:r>
    </w:p>
    <w:p w:rsidR="00000000" w:rsidRDefault="00DE2EDE">
      <w:bookmarkStart w:id="14" w:name="sub_1061"/>
      <w:bookmarkEnd w:id="13"/>
      <w:r>
        <w:t>а) наличие нормативного правового</w:t>
      </w:r>
      <w:r>
        <w:t xml:space="preserve"> акта субъекта Российской Федерации, предусматривающего перечень мероприятий, в целях софинансирования которых предоставляются иные межбюджетные трансферты;</w:t>
      </w:r>
    </w:p>
    <w:p w:rsidR="00000000" w:rsidRDefault="00DE2EDE">
      <w:bookmarkStart w:id="15" w:name="sub_1062"/>
      <w:bookmarkEnd w:id="14"/>
      <w:r>
        <w:t>б) наличие нормативного правового акта субъекта Российской Федерации, устанавливающ</w:t>
      </w:r>
      <w:r>
        <w:t>его порядок и условия предоставления средств, требования, предъявляемые к получателям средств, перечень документов, необходимых для получения указанных средств, и срок их рассмотрения;</w:t>
      </w:r>
    </w:p>
    <w:p w:rsidR="00000000" w:rsidRDefault="00DE2EDE">
      <w:bookmarkStart w:id="16" w:name="sub_1063"/>
      <w:bookmarkEnd w:id="15"/>
      <w:r>
        <w:t>в) наличие утвержденного паспорта регионального проекта</w:t>
      </w:r>
      <w:r>
        <w:t>, направленного на создание и развитие системы поддержки фермеров и развитие сельской кооперации, обеспечивающего достижение целей, показателей и результатов федерального проекта;</w:t>
      </w:r>
    </w:p>
    <w:p w:rsidR="00000000" w:rsidRDefault="00DE2EDE">
      <w:bookmarkStart w:id="17" w:name="sub_1064"/>
      <w:bookmarkEnd w:id="16"/>
      <w:r>
        <w:lastRenderedPageBreak/>
        <w:t>г) наличие нормативного правового акта субъекта Российской Ф</w:t>
      </w:r>
      <w:r>
        <w:t>едерации или уполномоченного органа, определяющего юридическое лицо или структурное подразделение юридического лица, зарегистрированное на территории Российской Федерации, в качестве центра компетенций в сфере сельскохозяйственной кооперации и поддержки фе</w:t>
      </w:r>
      <w:r>
        <w:t>рмеров (начиная с 2020 года);</w:t>
      </w:r>
    </w:p>
    <w:p w:rsidR="00000000" w:rsidRDefault="00DE2EDE">
      <w:bookmarkStart w:id="18" w:name="sub_1065"/>
      <w:bookmarkEnd w:id="17"/>
      <w:r>
        <w:t>д) наличие в бюджете субъекта Российской Федерации объемов бюджетных ассигнований на финансовое обеспечение расходных обязательств субъекта Российской Федерации, в целях софинансирования которых предоставляются</w:t>
      </w:r>
      <w:r>
        <w:t xml:space="preserve"> иные межбюджетные трансферты.</w:t>
      </w:r>
    </w:p>
    <w:p w:rsidR="00000000" w:rsidRDefault="00DE2EDE">
      <w:bookmarkStart w:id="19" w:name="sub_1007"/>
      <w:bookmarkEnd w:id="18"/>
      <w:r>
        <w:t xml:space="preserve">7. Предоставление иных межбюджетных трансфертов осуществляется на основании соглашения о предоставлении иных межбюджетных трансфертов, заключаемого между Министерством сельского хозяйства Российской Федерации </w:t>
      </w:r>
      <w:r>
        <w:t>и высшим исполнительным органом государственной власти субъекта Российской Федерации, подготавливаемого (формируемого) с применением государственной интегрированной информационной системы управления общественными финансами "Электронный бюджет" в соответств</w:t>
      </w:r>
      <w:r>
        <w:t xml:space="preserve">ии с </w:t>
      </w:r>
      <w:hyperlink r:id="rId13" w:history="1">
        <w:r>
          <w:rPr>
            <w:rStyle w:val="a4"/>
          </w:rPr>
          <w:t>типовой формой</w:t>
        </w:r>
      </w:hyperlink>
      <w:r>
        <w:t xml:space="preserve"> соглашения, утвержденной Министерством финансов Российской Федерации (далее - соглашение).</w:t>
      </w:r>
    </w:p>
    <w:p w:rsidR="00000000" w:rsidRDefault="00DE2EDE">
      <w:bookmarkStart w:id="20" w:name="sub_1008"/>
      <w:bookmarkEnd w:id="19"/>
      <w:r>
        <w:t>8. Размер иных межбюджетных трансфертов, предоставляемых бюджету i-го субъекта Российской Федерации (Wi), определяется по формуле:</w:t>
      </w:r>
    </w:p>
    <w:bookmarkEnd w:id="20"/>
    <w:p w:rsidR="00000000" w:rsidRDefault="00DE2EDE"/>
    <w:p w:rsidR="00000000" w:rsidRDefault="00DE2EDE">
      <w:r>
        <w:rPr>
          <w:noProof/>
        </w:rPr>
        <w:drawing>
          <wp:inline distT="0" distB="0" distL="0" distR="0">
            <wp:extent cx="58864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E2EDE"/>
    <w:p w:rsidR="00000000" w:rsidRDefault="00DE2EDE">
      <w:r>
        <w:t>где:</w:t>
      </w:r>
    </w:p>
    <w:p w:rsidR="00000000" w:rsidRDefault="00DE2EDE">
      <w:r>
        <w:t>Wmin - минимальный размер иных межбюджетных трансфертов бюджету i-го субъе</w:t>
      </w:r>
      <w:r>
        <w:t>кта Российской Федерации, составляющий 3 млн. рублей, предоставляемый в случае наличия в субъекте Российской Федерации центра компетенций в сфере сельскохозяйственной кооперации и поддержки фермеров;</w:t>
      </w:r>
    </w:p>
    <w:p w:rsidR="00000000" w:rsidRDefault="00DE2EDE">
      <w:r>
        <w:t>W - размер иных межбюджетных трансфертов, предусмотренны</w:t>
      </w:r>
      <w:r>
        <w:t>й в федеральном бюджете на соответствующий финансовый год на создание системы поддержки фермеров и развитие сельской кооперации;</w:t>
      </w:r>
    </w:p>
    <w:p w:rsidR="00000000" w:rsidRDefault="00DE2EDE">
      <w:r>
        <w:t xml:space="preserve">n - количество субъектов Российской Федерации, отвечающих условиям, указанным в </w:t>
      </w:r>
      <w:hyperlink w:anchor="sub_1006" w:history="1">
        <w:r>
          <w:rPr>
            <w:rStyle w:val="a4"/>
          </w:rPr>
          <w:t>пункте 6</w:t>
        </w:r>
      </w:hyperlink>
      <w:r>
        <w:t xml:space="preserve"> настоящих Пр</w:t>
      </w:r>
      <w:r>
        <w:t>авил;</w:t>
      </w:r>
    </w:p>
    <w:p w:rsidR="00000000" w:rsidRDefault="00DE2EDE">
      <w:r>
        <w:t>Zi - доля i-го субъекта Российской Федерации в общем количестве центров компетенций в сфере сельскохозяйственной кооперации и поддержки фермеров в Российской Федерации;</w:t>
      </w:r>
    </w:p>
    <w:p w:rsidR="00000000" w:rsidRDefault="00DE2EDE">
      <w:r>
        <w:t>Ki - доля i-го субъекта Российской Федерации в общем планируемом количестве крест</w:t>
      </w:r>
      <w:r>
        <w:t>ьянских (фермерских) хозяйств в Российской Федерации;</w:t>
      </w:r>
    </w:p>
    <w:p w:rsidR="00000000" w:rsidRDefault="00DE2EDE">
      <w:r>
        <w:t>Сi - доля i-го субъекта Российской Федерации в общем планируемом количестве сельскохозяйственных потребительских кооперативов в Российской Федерации;</w:t>
      </w:r>
    </w:p>
    <w:p w:rsidR="00000000" w:rsidRDefault="00DE2EDE">
      <w:r>
        <w:t>Vi - доля i-го субъекта Российской Федерации в общем</w:t>
      </w:r>
      <w:r>
        <w:t xml:space="preserve"> планируемом количестве новых членов сельскохозяйственных потребительских кооперативов, в том числе из числа личных подсобных хозяйств и крестьянских (фермерских) хозяйств, в Российской Федерации;</w:t>
      </w:r>
    </w:p>
    <w:p w:rsidR="00000000" w:rsidRDefault="00DE2EDE">
      <w:r>
        <w:t>Hi - доля i-го субъекта Российской Федерации в общем количе</w:t>
      </w:r>
      <w:r>
        <w:t>стве сельскохозяйственных потребительских кооперативов (кроме сельскохозяйственных кредитных потребительских кооперативов), зарегистрированных в субъекте Российской Федерации, по данным Федеральной службы государственной статистики по состоянию на 1 января</w:t>
      </w:r>
      <w:r>
        <w:t xml:space="preserve"> текущего финансового года, в Российской Федерации.</w:t>
      </w:r>
    </w:p>
    <w:p w:rsidR="00000000" w:rsidRDefault="00DE2EDE">
      <w:bookmarkStart w:id="21" w:name="sub_1009"/>
      <w:r>
        <w:lastRenderedPageBreak/>
        <w:t>9. Доля i-го субъекта Российской Федерации в общем количестве центров компетенций в сфере сельскохозяйственной кооперации и поддержки фермеров в Российской Федерации (</w:t>
      </w:r>
      <w:r>
        <w:rPr>
          <w:noProof/>
        </w:rPr>
        <w:drawing>
          <wp:inline distT="0" distB="0" distL="0" distR="0">
            <wp:extent cx="20002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определяется по формуле:</w:t>
      </w:r>
    </w:p>
    <w:bookmarkEnd w:id="21"/>
    <w:p w:rsidR="00000000" w:rsidRDefault="00DE2EDE"/>
    <w:p w:rsidR="00000000" w:rsidRDefault="00DE2EDE">
      <w:r>
        <w:rPr>
          <w:noProof/>
        </w:rPr>
        <w:drawing>
          <wp:inline distT="0" distB="0" distL="0" distR="0">
            <wp:extent cx="1019175" cy="523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E2EDE"/>
    <w:p w:rsidR="00000000" w:rsidRDefault="00DE2EDE">
      <w:r>
        <w:t>где Di - количество центров компетенций в сфере сельскохозяйственной кооперации и поддержки фермеров, определенных в i-м субъекте Российской Федерации.</w:t>
      </w:r>
    </w:p>
    <w:p w:rsidR="00000000" w:rsidRDefault="00DE2EDE">
      <w:r>
        <w:t xml:space="preserve">На территории субъекта </w:t>
      </w:r>
      <w:r>
        <w:t>Российской Федерации допускается осуществление деятельности не более чем двумя центрами компетенций в сфере сельскохозяйственной кооперации и поддержки фермеров.</w:t>
      </w:r>
    </w:p>
    <w:p w:rsidR="00000000" w:rsidRDefault="00DE2EDE">
      <w:bookmarkStart w:id="22" w:name="sub_1010"/>
      <w:r>
        <w:t>10. Доля i-го субъекта Российской Федерации в общем планируемом количестве крестьянски</w:t>
      </w:r>
      <w:r>
        <w:t>х (фермерских) хозяйств в Российской Федерации (Ki) определяется по формуле:</w:t>
      </w:r>
    </w:p>
    <w:bookmarkEnd w:id="22"/>
    <w:p w:rsidR="00000000" w:rsidRDefault="00DE2EDE"/>
    <w:p w:rsidR="00000000" w:rsidRDefault="00DE2EDE">
      <w:r>
        <w:rPr>
          <w:noProof/>
        </w:rPr>
        <w:drawing>
          <wp:inline distT="0" distB="0" distL="0" distR="0">
            <wp:extent cx="1381125" cy="523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E2EDE"/>
    <w:p w:rsidR="00000000" w:rsidRDefault="00DE2EDE">
      <w:r>
        <w:t>где:</w:t>
      </w:r>
    </w:p>
    <w:p w:rsidR="00000000" w:rsidRDefault="00DE2EDE">
      <w:r>
        <w:t>Li</w:t>
      </w:r>
      <w:r>
        <w:t xml:space="preserve"> - количество крестьянских (фермерских) хозяйств, которое запланировано создать в i-м субъекте Российской Федерации в течение года предоставления иных межбюджетных трансфертов, по данным уполномоченного органа;</w:t>
      </w:r>
    </w:p>
    <w:p w:rsidR="00000000" w:rsidRDefault="00DE2EDE">
      <w:r>
        <w:t>k - коэффициент увеличения показателя i-го су</w:t>
      </w:r>
      <w:r>
        <w:t xml:space="preserve">бъекта Российской Федерации. Для Республики Крым, г. Севастополя, субъектов Российской Федерации, входящих в состав Дальневосточного федерального округа, Республики Карелия, Республики Коми, Республики Марий Эл, Республики Мордовия, Удмуртской Республики, </w:t>
      </w:r>
      <w:r>
        <w:t>Чувашской Республики, Пермского края, Архангельской, Брянской, Владимирской, Вологодской, Ивановской, Калининградской, Калужской, Кировской, Костромской, Ленинградской, Московской, Мурманской, Нижегородской, Новгородской, Орловской, Псковской, Рязанской, С</w:t>
      </w:r>
      <w:r>
        <w:t>вердловской, Смоленской, Тверской, Тульской и Ярославской областей, а также для Ненецкого автономного округа значение коэффициента равно 1,2, для других субъектов Российской Федерации - 1.</w:t>
      </w:r>
    </w:p>
    <w:p w:rsidR="00000000" w:rsidRDefault="00DE2EDE">
      <w:bookmarkStart w:id="23" w:name="sub_1011"/>
      <w:r>
        <w:t>11. Доля i-го субъекта Российской Федерации в общем планиру</w:t>
      </w:r>
      <w:r>
        <w:t>емом количестве сельскохозяйственных потребительских кооперативов в Российской Федерации (</w:t>
      </w:r>
      <w:r>
        <w:rPr>
          <w:noProof/>
        </w:rPr>
        <w:drawing>
          <wp:inline distT="0" distB="0" distL="0" distR="0">
            <wp:extent cx="200025" cy="238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определяется по формуле:</w:t>
      </w:r>
    </w:p>
    <w:bookmarkEnd w:id="23"/>
    <w:p w:rsidR="00000000" w:rsidRDefault="00DE2EDE"/>
    <w:p w:rsidR="00000000" w:rsidRDefault="00DE2EDE">
      <w:r>
        <w:rPr>
          <w:noProof/>
        </w:rPr>
        <w:drawing>
          <wp:inline distT="0" distB="0" distL="0" distR="0">
            <wp:extent cx="1333500" cy="5238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E2EDE"/>
    <w:p w:rsidR="00000000" w:rsidRDefault="00DE2EDE">
      <w:r>
        <w:t>где Si</w:t>
      </w:r>
      <w:r>
        <w:t xml:space="preserve"> - количество сельскохозяйственных потребительских кооперативов, которое запланировано создать в i-м субъекте Российской Федерации в течение года предоставления иных межбюджетных трансфертов, по данным уполномоченного органа.</w:t>
      </w:r>
    </w:p>
    <w:p w:rsidR="00000000" w:rsidRDefault="00DE2EDE">
      <w:bookmarkStart w:id="24" w:name="sub_1012"/>
      <w:r>
        <w:t>12. Доля i-го субъекта</w:t>
      </w:r>
      <w:r>
        <w:t xml:space="preserve"> Российской Федерации в общем планируемом количестве </w:t>
      </w:r>
      <w:r>
        <w:lastRenderedPageBreak/>
        <w:t>новых членов сельскохозяйственных потребительских кооперативов, в том числе из числа личных подсобных хозяйств и крестьянских (фермерских) хозяйств, в Российской Федерации (Vi) определяется по формуле:</w:t>
      </w:r>
    </w:p>
    <w:bookmarkEnd w:id="24"/>
    <w:p w:rsidR="00000000" w:rsidRDefault="00DE2EDE"/>
    <w:p w:rsidR="00000000" w:rsidRDefault="00DE2EDE">
      <w:r>
        <w:rPr>
          <w:noProof/>
        </w:rPr>
        <w:drawing>
          <wp:inline distT="0" distB="0" distL="0" distR="0">
            <wp:extent cx="1323975" cy="5238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E2EDE"/>
    <w:p w:rsidR="00000000" w:rsidRDefault="00DE2EDE">
      <w:r>
        <w:t>где Fi - количество новых членов сельскохозяйственных потребительских кооперативов, в том числе из числа личных подсобных хозяйств и крестьянских (фермерских) хозяйств, которое запланировано вовлечь в i-м субъек</w:t>
      </w:r>
      <w:r>
        <w:t>те Российской Федерации в течение года предоставления иных межбюджетных трансфертов, по данным уполномоченного органа.</w:t>
      </w:r>
    </w:p>
    <w:p w:rsidR="00000000" w:rsidRDefault="00DE2EDE">
      <w:bookmarkStart w:id="25" w:name="sub_1013"/>
      <w:r>
        <w:t>13. Доля i-го субъекта Российской Федерации в общем количестве сельскохозяйственных потребительских кооперативов (кроме сельскохо</w:t>
      </w:r>
      <w:r>
        <w:t>зяйственных кредитных потребительских кооперативов), зарегистрированных в субъекте Российской Федерации, по данным Федеральной службы государственной статистики по состоянию на 1 января текущего финансового года, в Российской Федерации (Hi) определяется по</w:t>
      </w:r>
      <w:r>
        <w:t xml:space="preserve"> формуле:</w:t>
      </w:r>
    </w:p>
    <w:bookmarkEnd w:id="25"/>
    <w:p w:rsidR="00000000" w:rsidRDefault="00DE2EDE"/>
    <w:p w:rsidR="00000000" w:rsidRDefault="00DE2EDE">
      <w:r>
        <w:rPr>
          <w:noProof/>
        </w:rPr>
        <w:drawing>
          <wp:inline distT="0" distB="0" distL="0" distR="0">
            <wp:extent cx="1400175" cy="5238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E2EDE"/>
    <w:p w:rsidR="00000000" w:rsidRDefault="00DE2EDE">
      <w:r>
        <w:t>где Xi - количество сельскохозяйственных потребительских кооперативов (кроме сельскохозяйственных кредитных потребительских кооперативов), зарегистрированных в i-м субъекте Российской Федерации, по д</w:t>
      </w:r>
      <w:r>
        <w:t>анным Федеральной службы государственной статистики по состоянию на 1 января текущего финансового года.</w:t>
      </w:r>
    </w:p>
    <w:p w:rsidR="00000000" w:rsidRDefault="00DE2EDE">
      <w:bookmarkStart w:id="26" w:name="sub_1014"/>
      <w:r>
        <w:t>14. В случае увеличения в текущем финансовом году бюджетных ассигнований на предоставление иных межбюджетных трансфертов расчет размера иных меж</w:t>
      </w:r>
      <w:r>
        <w:t xml:space="preserve">бюджетных трансфертов осуществляется в отношении субъектов Российской Федерации, отвечающих условиям, предусмотренным </w:t>
      </w:r>
      <w:hyperlink w:anchor="sub_1006" w:history="1">
        <w:r>
          <w:rPr>
            <w:rStyle w:val="a4"/>
          </w:rPr>
          <w:t>пунктом 6</w:t>
        </w:r>
      </w:hyperlink>
      <w:r>
        <w:t xml:space="preserve"> настоящих Правил, на основании данных, применяемых при расчете размера иных межбюджетных трансфертов н</w:t>
      </w:r>
      <w:r>
        <w:t xml:space="preserve">а соответствующий финансовый год в соответствии с </w:t>
      </w:r>
      <w:hyperlink w:anchor="sub_1008" w:history="1">
        <w:r>
          <w:rPr>
            <w:rStyle w:val="a4"/>
          </w:rPr>
          <w:t>пунктами 8 - 13</w:t>
        </w:r>
      </w:hyperlink>
      <w:r>
        <w:t xml:space="preserve"> настоящих Правил.</w:t>
      </w:r>
    </w:p>
    <w:p w:rsidR="00000000" w:rsidRDefault="00DE2EDE">
      <w:bookmarkStart w:id="27" w:name="sub_1015"/>
      <w:bookmarkEnd w:id="26"/>
      <w:r>
        <w:t>15. Перечисление иных межбюджетных трансфертов осуществляется в установленном порядке на счета, открытые территориальным органам Ф</w:t>
      </w:r>
      <w:r>
        <w:t>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Федерации.</w:t>
      </w:r>
    </w:p>
    <w:p w:rsidR="00000000" w:rsidRDefault="00DE2EDE">
      <w:bookmarkStart w:id="28" w:name="sub_1016"/>
      <w:bookmarkEnd w:id="27"/>
      <w:r>
        <w:t>16. Уполномоченный орган представляет в Министерство сельского хозяйства Российской Фед</w:t>
      </w:r>
      <w:r>
        <w:t>ерации следующие документы:</w:t>
      </w:r>
    </w:p>
    <w:p w:rsidR="00000000" w:rsidRDefault="00DE2EDE">
      <w:bookmarkStart w:id="29" w:name="sub_1161"/>
      <w:bookmarkEnd w:id="28"/>
      <w:r>
        <w:t>а) выписка из закона субъекта Российской Федерации о бюджете субъекта Российской Федерации и (или) сводной бюджетной росписи бюджета субъекта Российской Федерации, подтверждающая наличие утвержденных в бюджете су</w:t>
      </w:r>
      <w:r>
        <w:t>бъекта Российской Федерации бюджетных ассигнований на исполнение расходных обязательств субъекта Российской Федерации, в целях софинансирования которых предоставляются иные межбюджетные трансферты, - в срок, устанавливаемый Министерством сельского хозяйств</w:t>
      </w:r>
      <w:r>
        <w:t>а Российской Федерации;</w:t>
      </w:r>
    </w:p>
    <w:p w:rsidR="00000000" w:rsidRDefault="00DE2EDE">
      <w:bookmarkStart w:id="30" w:name="sub_1162"/>
      <w:bookmarkEnd w:id="29"/>
      <w:r>
        <w:t xml:space="preserve">б) документ, содержащий информацию об использовании средств бюджетов субъектов Российской Федерации, которым предоставляются иные межбюджетные </w:t>
      </w:r>
      <w:r>
        <w:lastRenderedPageBreak/>
        <w:t xml:space="preserve">трансферты, - по </w:t>
      </w:r>
      <w:hyperlink r:id="rId22" w:history="1">
        <w:r>
          <w:rPr>
            <w:rStyle w:val="a4"/>
          </w:rPr>
          <w:t>форме</w:t>
        </w:r>
      </w:hyperlink>
      <w:r>
        <w:t xml:space="preserve"> и в срок, к</w:t>
      </w:r>
      <w:r>
        <w:t>оторые устанавливаются Министерством сельского хозяйства Российской Федерации;</w:t>
      </w:r>
    </w:p>
    <w:p w:rsidR="00000000" w:rsidRDefault="00DE2EDE">
      <w:bookmarkStart w:id="31" w:name="sub_1163"/>
      <w:bookmarkEnd w:id="30"/>
      <w:r>
        <w:t>в) отчет о достижении субъектом Российской Федерации значений результатов реализации регионального проекта, направленных на достижение результата реализации феде</w:t>
      </w:r>
      <w:r>
        <w:t>рального проекта "Количество крестьянских (фермерских) хозяйств и сельскохозяйственных потребительских кооперативов, получивших государственную поддержку, в том числе в рамках федерального проекта "Создание системы поддержки фермеров и развитие сельской ко</w:t>
      </w:r>
      <w:r>
        <w:t xml:space="preserve">операции" (далее - результат реализации федерального проекта), и результатов предоставления иных межбюджетных трансфертов, предусмотренных соглашением, - ежегодно, по </w:t>
      </w:r>
      <w:hyperlink r:id="rId23" w:history="1">
        <w:r>
          <w:rPr>
            <w:rStyle w:val="a4"/>
          </w:rPr>
          <w:t>форме</w:t>
        </w:r>
      </w:hyperlink>
      <w:r>
        <w:t xml:space="preserve"> и в срок, которые устанавливаются Министерст</w:t>
      </w:r>
      <w:r>
        <w:t>вом сельского хозяйства Российской Федерации;</w:t>
      </w:r>
    </w:p>
    <w:p w:rsidR="00000000" w:rsidRDefault="00DE2EDE">
      <w:bookmarkStart w:id="32" w:name="sub_1164"/>
      <w:bookmarkEnd w:id="31"/>
      <w:r>
        <w:t xml:space="preserve">г) отчет о финансово-экономическом состоянии получателей средств - по </w:t>
      </w:r>
      <w:hyperlink r:id="rId24" w:history="1">
        <w:r>
          <w:rPr>
            <w:rStyle w:val="a4"/>
          </w:rPr>
          <w:t>форме</w:t>
        </w:r>
      </w:hyperlink>
      <w:r>
        <w:t xml:space="preserve"> и в срок, которые устанавливаются Министерством сельского хозяйства Российской </w:t>
      </w:r>
      <w:r>
        <w:t>Федерации;</w:t>
      </w:r>
    </w:p>
    <w:p w:rsidR="00000000" w:rsidRDefault="00DE2EDE">
      <w:bookmarkStart w:id="33" w:name="sub_1165"/>
      <w:bookmarkEnd w:id="32"/>
      <w:r>
        <w:t xml:space="preserve">д) отчет об исполнении условий предоставления иных межбюджетных трансфертов, предусмотренных </w:t>
      </w:r>
      <w:hyperlink w:anchor="sub_1006" w:history="1">
        <w:r>
          <w:rPr>
            <w:rStyle w:val="a4"/>
          </w:rPr>
          <w:t>пунктом 6</w:t>
        </w:r>
      </w:hyperlink>
      <w:r>
        <w:t xml:space="preserve"> настоящих Правил, - до заключения соглашения (</w:t>
      </w:r>
      <w:hyperlink r:id="rId25" w:history="1">
        <w:r>
          <w:rPr>
            <w:rStyle w:val="a4"/>
          </w:rPr>
          <w:t>форма</w:t>
        </w:r>
      </w:hyperlink>
      <w:r>
        <w:t xml:space="preserve"> отчета ус</w:t>
      </w:r>
      <w:r>
        <w:t>танавливается Министерством сельского хозяйства Российской Федерации).</w:t>
      </w:r>
    </w:p>
    <w:p w:rsidR="00000000" w:rsidRDefault="00DE2EDE">
      <w:bookmarkStart w:id="34" w:name="sub_1017"/>
      <w:bookmarkEnd w:id="33"/>
      <w:r>
        <w:t>17. В случае отсутствия в текущем финансовом году у субъекта Российской Федерации потребности в иных межбюджетных трансфертах неиспользованные бюджетные ассигнования фед</w:t>
      </w:r>
      <w:r>
        <w:t xml:space="preserve">ерального бюджета, предусмотренные на предоставление иных межбюджетных трансфертов, перераспределяются между бюджетами других субъектов Российской Федерации, отвечающих условиям, предусмотренным </w:t>
      </w:r>
      <w:hyperlink w:anchor="sub_1006" w:history="1">
        <w:r>
          <w:rPr>
            <w:rStyle w:val="a4"/>
          </w:rPr>
          <w:t>пунктом 6</w:t>
        </w:r>
      </w:hyperlink>
      <w:r>
        <w:t xml:space="preserve"> настоящих Правил, на осно</w:t>
      </w:r>
      <w:r>
        <w:t>вании представленных уполномоченными органами в Министерство сельского хозяйства Российской Федерации письменных обращений об увеличении (уменьшении) годового размера выделяемых иных межбюджетных трансфертов пропорционально удельному весу дополнительной по</w:t>
      </w:r>
      <w:r>
        <w:t>требности субъекта Российской Федерации в иных межбюджетных трансфертах в общем размере дополнительной потребности субъектов Российской Федерации в иных межбюджетных трансфертах с учетом фактического освоения средств за отчетный период.</w:t>
      </w:r>
    </w:p>
    <w:p w:rsidR="00000000" w:rsidRDefault="00DE2EDE">
      <w:bookmarkStart w:id="35" w:name="sub_1018"/>
      <w:bookmarkEnd w:id="34"/>
      <w:r>
        <w:t>18.</w:t>
      </w:r>
      <w:r>
        <w:t xml:space="preserve"> В случае увеличения размера иных межбюджетных трансфертов, предоставляемого субъекту Российской Федерации в текущем финансовом году, увеличиваются значения результатов предоставления иных межбюджетных трансфертов, предусмотренных </w:t>
      </w:r>
      <w:hyperlink w:anchor="sub_1019" w:history="1">
        <w:r>
          <w:rPr>
            <w:rStyle w:val="a4"/>
          </w:rPr>
          <w:t>пу</w:t>
        </w:r>
        <w:r>
          <w:rPr>
            <w:rStyle w:val="a4"/>
          </w:rPr>
          <w:t>нктом 19</w:t>
        </w:r>
      </w:hyperlink>
      <w:r>
        <w:t xml:space="preserve"> настоящих Правил, соразмерно увеличению размера иных межбюджетных трансфертов.</w:t>
      </w:r>
    </w:p>
    <w:p w:rsidR="00000000" w:rsidRDefault="00DE2EDE">
      <w:bookmarkStart w:id="36" w:name="sub_1019"/>
      <w:bookmarkEnd w:id="35"/>
      <w:r>
        <w:t>19. Эффективность предоставления иных межбюджетных трансфертов оценивается Министерством сельского хозяйства Российской Федерации на основании следую</w:t>
      </w:r>
      <w:r>
        <w:t>щих показателей, характеризующих достижение результата реализации федерального проекта и результатов предоставления иных межбюджетных трансфертов, которые установлены соглашением (далее - показатели):</w:t>
      </w:r>
    </w:p>
    <w:p w:rsidR="00000000" w:rsidRDefault="00DE2EDE">
      <w:bookmarkStart w:id="37" w:name="sub_1191"/>
      <w:bookmarkEnd w:id="36"/>
      <w:r>
        <w:t>а) количество крестьянских (фермерских)</w:t>
      </w:r>
      <w:r>
        <w:t xml:space="preserve"> хозяйств, получивших государственную поддержку, в том числе в рамках федерального проекта (единиц);</w:t>
      </w:r>
    </w:p>
    <w:p w:rsidR="00000000" w:rsidRDefault="00DE2EDE">
      <w:bookmarkStart w:id="38" w:name="sub_1192"/>
      <w:bookmarkEnd w:id="37"/>
      <w:r>
        <w:t>б) количество сельскохозяйственных потребительских кооперативов, получивших государственную поддержку, в том числе в рамках федерального пр</w:t>
      </w:r>
      <w:r>
        <w:t>оекта (единиц).</w:t>
      </w:r>
    </w:p>
    <w:p w:rsidR="00000000" w:rsidRDefault="00DE2EDE">
      <w:bookmarkStart w:id="39" w:name="sub_1020"/>
      <w:bookmarkEnd w:id="38"/>
      <w:r>
        <w:t>20. Оценка эффективности использования иных межбюджетных трансфертов (F) определяется по формуле:</w:t>
      </w:r>
    </w:p>
    <w:bookmarkEnd w:id="39"/>
    <w:p w:rsidR="00000000" w:rsidRDefault="00DE2EDE"/>
    <w:p w:rsidR="00000000" w:rsidRDefault="00DE2EDE">
      <w:r>
        <w:rPr>
          <w:noProof/>
        </w:rPr>
        <w:lastRenderedPageBreak/>
        <w:drawing>
          <wp:inline distT="0" distB="0" distL="0" distR="0">
            <wp:extent cx="1743075" cy="5334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E2EDE"/>
    <w:p w:rsidR="00000000" w:rsidRDefault="00DE2EDE">
      <w:r>
        <w:t>где:</w:t>
      </w:r>
    </w:p>
    <w:p w:rsidR="00000000" w:rsidRDefault="00DE2EDE">
      <w:r>
        <w:t xml:space="preserve">(а + b)факт.i - сумма фактических значений показателей, предусмотренных </w:t>
      </w:r>
      <w:hyperlink w:anchor="sub_1019" w:history="1">
        <w:r>
          <w:rPr>
            <w:rStyle w:val="a4"/>
          </w:rPr>
          <w:t>пунктом 19</w:t>
        </w:r>
      </w:hyperlink>
      <w:r>
        <w:t xml:space="preserve"> настоящих Правил, по итогам отчетного года;</w:t>
      </w:r>
    </w:p>
    <w:p w:rsidR="00000000" w:rsidRDefault="00DE2EDE">
      <w:r>
        <w:t xml:space="preserve">(а + b)план.i - сумма плановых значений показателей, предусмотренных </w:t>
      </w:r>
      <w:hyperlink w:anchor="sub_1019" w:history="1">
        <w:r>
          <w:rPr>
            <w:rStyle w:val="a4"/>
          </w:rPr>
          <w:t>пунктом 19</w:t>
        </w:r>
      </w:hyperlink>
      <w:r>
        <w:t xml:space="preserve"> настоящих Правил.</w:t>
      </w:r>
    </w:p>
    <w:p w:rsidR="00000000" w:rsidRDefault="00DE2EDE">
      <w:bookmarkStart w:id="40" w:name="sub_1021"/>
      <w:r>
        <w:t>21. В случае если субъектом Российской Феде</w:t>
      </w:r>
      <w:r>
        <w:t>рации нарушены обязательства по достижению значений показателей, установленных соглашением, уполномоченный орган до 1 июня года, следующего за годом предоставления иных межбюджетных трансфертов, обязуется обеспечить возврат средств в федеральный бюджет в о</w:t>
      </w:r>
      <w:r>
        <w:t>бъеме, определяемом по формуле (Vвозвр):</w:t>
      </w:r>
    </w:p>
    <w:bookmarkEnd w:id="40"/>
    <w:p w:rsidR="00000000" w:rsidRDefault="00DE2EDE"/>
    <w:p w:rsidR="00000000" w:rsidRDefault="00DE2EDE">
      <w:r>
        <w:rPr>
          <w:noProof/>
        </w:rPr>
        <w:drawing>
          <wp:inline distT="0" distB="0" distL="0" distR="0">
            <wp:extent cx="2286000" cy="495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E2EDE"/>
    <w:p w:rsidR="00000000" w:rsidRDefault="00DE2EDE">
      <w:r>
        <w:t>где:</w:t>
      </w:r>
    </w:p>
    <w:p w:rsidR="00000000" w:rsidRDefault="00DE2EDE">
      <w:r>
        <w:t>VИМБТ - размер иных межбюджетных трансфертов, предоставленных бюджету субъекта Российской Федерации в отчетном финансовом году, без учета размера остатка иных межбю</w:t>
      </w:r>
      <w:r>
        <w:t>джетных трансфертов, не использованного по состоянию на 1 января текущего финансового года;</w:t>
      </w:r>
    </w:p>
    <w:p w:rsidR="00000000" w:rsidRDefault="00DE2EDE">
      <w:r>
        <w:t>k - коэффициент возврата иных межбюджетных трансфертов;</w:t>
      </w:r>
    </w:p>
    <w:p w:rsidR="00000000" w:rsidRDefault="00DE2EDE">
      <w:r>
        <w:t>m - количество показателей, по которым индекс, отражающий уровень недостижения i-го показателя, имеет положи</w:t>
      </w:r>
      <w:r>
        <w:t>тельное значение;</w:t>
      </w:r>
    </w:p>
    <w:p w:rsidR="00000000" w:rsidRDefault="00DE2EDE">
      <w:r>
        <w:t>n - общее количество показателей.</w:t>
      </w:r>
    </w:p>
    <w:p w:rsidR="00000000" w:rsidRDefault="00DE2EDE">
      <w:bookmarkStart w:id="41" w:name="sub_1022"/>
      <w:r>
        <w:t>22. Коэффициент возврата иных межбюджетных трансфертов (k) определяется по формуле:</w:t>
      </w:r>
    </w:p>
    <w:bookmarkEnd w:id="41"/>
    <w:p w:rsidR="00000000" w:rsidRDefault="00DE2EDE"/>
    <w:p w:rsidR="00000000" w:rsidRDefault="00DE2EDE">
      <w:r>
        <w:rPr>
          <w:noProof/>
        </w:rPr>
        <w:drawing>
          <wp:inline distT="0" distB="0" distL="0" distR="0">
            <wp:extent cx="952500" cy="2381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E2EDE"/>
    <w:p w:rsidR="00000000" w:rsidRDefault="00DE2EDE">
      <w:r>
        <w:t>где Di - индекс, отражающий уровень недостижения i-го показателя.</w:t>
      </w:r>
    </w:p>
    <w:p w:rsidR="00000000" w:rsidRDefault="00DE2EDE">
      <w:r>
        <w:t>При расчете коэффициента возврата иных межбюджетных трансфертов используются только положительные значения индекса, отражающего уровень недостижения i-го показателя.</w:t>
      </w:r>
    </w:p>
    <w:p w:rsidR="00000000" w:rsidRDefault="00DE2EDE">
      <w:bookmarkStart w:id="42" w:name="sub_1023"/>
      <w:r>
        <w:t>23. Индекс, отражающий уровень недостижения i-го показателя (Di), определяется по</w:t>
      </w:r>
      <w:r>
        <w:t xml:space="preserve"> формуле:</w:t>
      </w:r>
    </w:p>
    <w:bookmarkEnd w:id="42"/>
    <w:p w:rsidR="00000000" w:rsidRDefault="00DE2EDE"/>
    <w:p w:rsidR="00000000" w:rsidRDefault="00DE2EDE">
      <w:r>
        <w:rPr>
          <w:noProof/>
        </w:rPr>
        <w:drawing>
          <wp:inline distT="0" distB="0" distL="0" distR="0">
            <wp:extent cx="876300" cy="495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E2EDE"/>
    <w:p w:rsidR="00000000" w:rsidRDefault="00DE2EDE"/>
    <w:p w:rsidR="00000000" w:rsidRDefault="00DE2EDE">
      <w:r>
        <w:t>где:</w:t>
      </w:r>
    </w:p>
    <w:p w:rsidR="00000000" w:rsidRDefault="00DE2EDE">
      <w:r>
        <w:t>Ti - фактически достигнутое значение i-го показателя на отчетную дату;</w:t>
      </w:r>
    </w:p>
    <w:p w:rsidR="00000000" w:rsidRDefault="00DE2EDE">
      <w:r>
        <w:t>Si - плановое значение i-го показателя, установленное соглашением.</w:t>
      </w:r>
    </w:p>
    <w:p w:rsidR="00000000" w:rsidRDefault="00DE2EDE">
      <w:bookmarkStart w:id="43" w:name="sub_1024"/>
      <w:r>
        <w:t>24. В случае если субъектом Российской Федераци</w:t>
      </w:r>
      <w:r>
        <w:t xml:space="preserve">и допущены нарушения обязательств по достижению значений показателей, установленных соглашением, </w:t>
      </w:r>
      <w:r>
        <w:lastRenderedPageBreak/>
        <w:t>Министерством сельского хозяйства Российской Федерации рассчитывается размер средств, подлежащий возврату из бюджета субъекта Российской Федерации в федеральны</w:t>
      </w:r>
      <w:r>
        <w:t>й бюджет и направляется требование о возврате средств иных межбюджетных трансфертов в федеральный бюджет.</w:t>
      </w:r>
    </w:p>
    <w:bookmarkEnd w:id="43"/>
    <w:p w:rsidR="00000000" w:rsidRDefault="00DE2EDE">
      <w:r>
        <w:t xml:space="preserve">Основанием для освобождения субъекта Российской Федерации от применения мер ответственности, предусмотренных </w:t>
      </w:r>
      <w:hyperlink w:anchor="sub_1021" w:history="1">
        <w:r>
          <w:rPr>
            <w:rStyle w:val="a4"/>
          </w:rPr>
          <w:t>пунктом 21</w:t>
        </w:r>
      </w:hyperlink>
      <w:r>
        <w:t xml:space="preserve"> настоящих Правил, является документальное подтверждение наступления обстоятельств непреодолимой силы, препятствующих исполнению соответствующих обязательств.</w:t>
      </w:r>
    </w:p>
    <w:p w:rsidR="00000000" w:rsidRDefault="00DE2EDE">
      <w:bookmarkStart w:id="44" w:name="sub_1025"/>
      <w:r>
        <w:t>25. В случае нарушения субъектом Российской Федерации условий предоставления иных межб</w:t>
      </w:r>
      <w:r>
        <w:t xml:space="preserve">юджетных трансфертов к нему применяются меры ответственности, предусмотренные </w:t>
      </w:r>
      <w:hyperlink r:id="rId30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DE2EDE">
      <w:bookmarkStart w:id="45" w:name="sub_1026"/>
      <w:bookmarkEnd w:id="44"/>
      <w:r>
        <w:t>26. Ответственность за недостоверность представляемых в Министерство сельского хозяйства Российской Федерации сведений и несоблюдение условий, установленных настоящими Правилами и соглашением, возлагается на уполномоченный орган.</w:t>
      </w:r>
    </w:p>
    <w:p w:rsidR="00000000" w:rsidRDefault="00DE2EDE">
      <w:bookmarkStart w:id="46" w:name="sub_1027"/>
      <w:bookmarkEnd w:id="45"/>
      <w:r>
        <w:t>27. Контро</w:t>
      </w:r>
      <w:r>
        <w:t>ль за соблюдением субъектами Российской Федерации условий предоставления иных межбюджетных трансфертов осуществляется Министерством сельского хозяйства Российской Федерации и федеральным органом исполнительной власти, осуществляющим функции по контролю и н</w:t>
      </w:r>
      <w:r>
        <w:t>адзору в финансово-бюджетной сфере.</w:t>
      </w:r>
    </w:p>
    <w:bookmarkEnd w:id="46"/>
    <w:p w:rsidR="00000000" w:rsidRDefault="00DE2EDE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DE"/>
    <w:rsid w:val="00D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9">
    <w:name w:val="Ссылка на официальную публикацию"/>
    <w:basedOn w:val="a"/>
    <w:next w:val="a"/>
    <w:uiPriority w:val="99"/>
  </w:style>
  <w:style w:type="character" w:customStyle="1" w:styleId="aa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9">
    <w:name w:val="Ссылка на официальную публикацию"/>
    <w:basedOn w:val="a"/>
    <w:next w:val="a"/>
    <w:uiPriority w:val="99"/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4" TargetMode="External"/><Relationship Id="rId13" Type="http://schemas.openxmlformats.org/officeDocument/2006/relationships/hyperlink" Target="garantF1://72054590.1000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hyperlink" Target="garantF1://10005638.8" TargetMode="External"/><Relationship Id="rId12" Type="http://schemas.openxmlformats.org/officeDocument/2006/relationships/hyperlink" Target="garantF1://71497052.0" TargetMode="External"/><Relationship Id="rId17" Type="http://schemas.openxmlformats.org/officeDocument/2006/relationships/image" Target="media/image4.png"/><Relationship Id="rId25" Type="http://schemas.openxmlformats.org/officeDocument/2006/relationships/hyperlink" Target="garantF1://72173932.8000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hyperlink" Target="garantF1://12054854.4" TargetMode="External"/><Relationship Id="rId11" Type="http://schemas.openxmlformats.org/officeDocument/2006/relationships/hyperlink" Target="garantF1://71497052.1000" TargetMode="External"/><Relationship Id="rId24" Type="http://schemas.openxmlformats.org/officeDocument/2006/relationships/hyperlink" Target="garantF1://72173932.700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garantF1://72173932.6000" TargetMode="External"/><Relationship Id="rId28" Type="http://schemas.openxmlformats.org/officeDocument/2006/relationships/image" Target="media/image11.png"/><Relationship Id="rId10" Type="http://schemas.openxmlformats.org/officeDocument/2006/relationships/hyperlink" Target="garantF1://72173932.2000" TargetMode="Externa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2202250.0" TargetMode="External"/><Relationship Id="rId14" Type="http://schemas.openxmlformats.org/officeDocument/2006/relationships/image" Target="media/image1.png"/><Relationship Id="rId22" Type="http://schemas.openxmlformats.org/officeDocument/2006/relationships/hyperlink" Target="garantF1://72173932.5000" TargetMode="External"/><Relationship Id="rId27" Type="http://schemas.openxmlformats.org/officeDocument/2006/relationships/image" Target="media/image10.png"/><Relationship Id="rId30" Type="http://schemas.openxmlformats.org/officeDocument/2006/relationships/hyperlink" Target="garantF1://1201260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4719</Words>
  <Characters>26904</Characters>
  <Application>Microsoft Office Word</Application>
  <DocSecurity>4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2019-11-13T09:42:00Z</dcterms:created>
  <dcterms:modified xsi:type="dcterms:W3CDTF">2019-11-13T09:42:00Z</dcterms:modified>
</cp:coreProperties>
</file>