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33AA" w:rsidRDefault="009833AA">
      <w:pPr>
        <w:pStyle w:val="1"/>
      </w:pPr>
      <w:r>
        <w:fldChar w:fldCharType="begin"/>
      </w:r>
      <w:r>
        <w:instrText>HYPERLINK "garantF1://72376566.0"</w:instrText>
      </w:r>
      <w:r>
        <w:fldChar w:fldCharType="separate"/>
      </w:r>
      <w:r>
        <w:rPr>
          <w:rStyle w:val="a4"/>
          <w:rFonts w:cs="Arial"/>
          <w:b w:val="0"/>
          <w:bCs w:val="0"/>
        </w:rPr>
        <w:t>Приказ Министерства сельского хозяйства РФ от 25 июня 2019 г. N 347</w:t>
      </w:r>
      <w:r>
        <w:rPr>
          <w:rStyle w:val="a4"/>
          <w:rFonts w:cs="Arial"/>
          <w:b w:val="0"/>
          <w:bCs w:val="0"/>
        </w:rPr>
        <w:br/>
        <w:t>"Об утверждении Порядка отбора российских кредитных организаций и международных финансовых организаций в качестве уполномоченных банков"</w:t>
      </w:r>
      <w:r>
        <w:fldChar w:fldCharType="end"/>
      </w:r>
    </w:p>
    <w:p w:rsidR="009833AA" w:rsidRDefault="009833AA"/>
    <w:p w:rsidR="009833AA" w:rsidRDefault="009833AA">
      <w:r>
        <w:t xml:space="preserve">В соответствии с </w:t>
      </w:r>
      <w:hyperlink r:id="rId6" w:history="1">
        <w:r>
          <w:rPr>
            <w:rStyle w:val="a4"/>
            <w:rFonts w:cs="Arial"/>
          </w:rPr>
          <w:t>пунктом 3</w:t>
        </w:r>
      </w:hyperlink>
      <w: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w:t>
      </w:r>
      <w:hyperlink r:id="rId7" w:history="1">
        <w:r>
          <w:rPr>
            <w:rStyle w:val="a4"/>
            <w:rFonts w:cs="Arial"/>
          </w:rPr>
          <w:t>постановлением</w:t>
        </w:r>
      </w:hyperlink>
      <w:r>
        <w:t xml:space="preserve"> Правительства Российской Федерации от 26 апреля 2019 г. N 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(Собрание законодательства Российской Федерации, 2019, N 18, ст. 2247), приказываю:</w:t>
      </w:r>
    </w:p>
    <w:p w:rsidR="009833AA" w:rsidRDefault="009833AA">
      <w:bookmarkStart w:id="1" w:name="sub_1"/>
      <w:r>
        <w:t xml:space="preserve">Утвердить Порядок отбора российских кредитных организаций и международных финансовых организаций в качестве уполномоченных банков согласно </w:t>
      </w:r>
      <w:hyperlink w:anchor="sub_1000" w:history="1">
        <w:r>
          <w:rPr>
            <w:rStyle w:val="a4"/>
            <w:rFonts w:cs="Arial"/>
          </w:rPr>
          <w:t>приложению</w:t>
        </w:r>
      </w:hyperlink>
      <w:r>
        <w:t xml:space="preserve"> к настоящему приказу.</w:t>
      </w:r>
    </w:p>
    <w:bookmarkEnd w:id="1"/>
    <w:p w:rsidR="009833AA" w:rsidRDefault="009833AA"/>
    <w:tbl>
      <w:tblPr>
        <w:tblW w:w="0" w:type="auto"/>
        <w:tblInd w:w="108" w:type="dxa"/>
        <w:tblLook w:val="0000" w:firstRow="0" w:lastRow="0" w:firstColumn="0" w:lastColumn="0" w:noHBand="0" w:noVBand="0"/>
      </w:tblPr>
      <w:tblGrid>
        <w:gridCol w:w="6666"/>
        <w:gridCol w:w="3333"/>
      </w:tblGrid>
      <w:tr w:rsidR="009833AA">
        <w:tblPrEx>
          <w:tblCellMar>
            <w:top w:w="0" w:type="dxa"/>
            <w:bottom w:w="0" w:type="dxa"/>
          </w:tblCellMar>
        </w:tblPrEx>
        <w:tc>
          <w:tcPr>
            <w:tcW w:w="6666" w:type="dxa"/>
            <w:tcBorders>
              <w:top w:val="nil"/>
              <w:left w:val="nil"/>
              <w:bottom w:val="nil"/>
              <w:right w:val="nil"/>
            </w:tcBorders>
          </w:tcPr>
          <w:p w:rsidR="009833AA" w:rsidRDefault="009833AA">
            <w:pPr>
              <w:pStyle w:val="a7"/>
            </w:pPr>
            <w:r>
              <w:t>И.о. Министра</w:t>
            </w:r>
          </w:p>
        </w:tc>
        <w:tc>
          <w:tcPr>
            <w:tcW w:w="3333" w:type="dxa"/>
            <w:tcBorders>
              <w:top w:val="nil"/>
              <w:left w:val="nil"/>
              <w:bottom w:val="nil"/>
              <w:right w:val="nil"/>
            </w:tcBorders>
          </w:tcPr>
          <w:p w:rsidR="009833AA" w:rsidRDefault="009833AA">
            <w:pPr>
              <w:pStyle w:val="a5"/>
              <w:jc w:val="right"/>
            </w:pPr>
            <w:r>
              <w:t>Д.Х. Хатуов</w:t>
            </w:r>
          </w:p>
        </w:tc>
      </w:tr>
    </w:tbl>
    <w:p w:rsidR="009833AA" w:rsidRDefault="009833AA"/>
    <w:p w:rsidR="009833AA" w:rsidRDefault="009833AA">
      <w:pPr>
        <w:pStyle w:val="a7"/>
      </w:pPr>
      <w:r>
        <w:t>Зарегистрировано в Минюсте РФ 7 августа 2019 г.</w:t>
      </w:r>
    </w:p>
    <w:p w:rsidR="009833AA" w:rsidRDefault="009833AA">
      <w:pPr>
        <w:pStyle w:val="a7"/>
      </w:pPr>
      <w:r>
        <w:t>Регистрационный N 55502</w:t>
      </w:r>
    </w:p>
    <w:p w:rsidR="009833AA" w:rsidRDefault="009833AA"/>
    <w:p w:rsidR="009833AA" w:rsidRDefault="009833AA">
      <w:pPr>
        <w:ind w:firstLine="698"/>
        <w:jc w:val="right"/>
      </w:pPr>
      <w:bookmarkStart w:id="2" w:name="sub_1000"/>
      <w:r>
        <w:rPr>
          <w:rStyle w:val="a3"/>
          <w:bCs/>
        </w:rPr>
        <w:t>УТВЕРЖДЕН</w:t>
      </w:r>
      <w:r>
        <w:rPr>
          <w:rStyle w:val="a3"/>
          <w:bCs/>
        </w:rPr>
        <w:br/>
      </w:r>
      <w:hyperlink w:anchor="sub_0" w:history="1">
        <w:r>
          <w:rPr>
            <w:rStyle w:val="a4"/>
            <w:rFonts w:cs="Arial"/>
          </w:rPr>
          <w:t>приказом</w:t>
        </w:r>
      </w:hyperlink>
      <w:r>
        <w:rPr>
          <w:rStyle w:val="a3"/>
          <w:bCs/>
        </w:rPr>
        <w:t xml:space="preserve"> Минсельхоза России</w:t>
      </w:r>
      <w:r>
        <w:rPr>
          <w:rStyle w:val="a3"/>
          <w:bCs/>
        </w:rPr>
        <w:br/>
        <w:t>от 25 июня 2019 г. N 347</w:t>
      </w:r>
    </w:p>
    <w:bookmarkEnd w:id="2"/>
    <w:p w:rsidR="009833AA" w:rsidRDefault="009833AA"/>
    <w:p w:rsidR="009833AA" w:rsidRDefault="009833AA">
      <w:pPr>
        <w:pStyle w:val="1"/>
      </w:pPr>
      <w:r>
        <w:t>Порядок</w:t>
      </w:r>
      <w:r>
        <w:br/>
        <w:t>отбора российских кредитных организаций и международных финансовых организаций в качестве уполномоченных банков</w:t>
      </w:r>
    </w:p>
    <w:p w:rsidR="009833AA" w:rsidRDefault="009833AA"/>
    <w:p w:rsidR="009833AA" w:rsidRDefault="009833AA">
      <w:bookmarkStart w:id="3" w:name="sub_1001"/>
      <w:r>
        <w:t xml:space="preserve">1. Настоящий Порядок определяет правила отбора Министерством сельского хозяйства Российской Федерации (далее - Министерство) российских кредитных организаций и международных финансовых организаций в качестве уполномоченных банков для предоставления из федерального бюджета субсидий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w:t>
      </w:r>
      <w:r>
        <w:lastRenderedPageBreak/>
        <w:t>первичную и (или) последующую (промышленную) переработку сельскохозяйственной продукции и ее реализацию, по льготной ставке</w:t>
      </w:r>
      <w:hyperlink w:anchor="sub_111" w:history="1">
        <w:r>
          <w:rPr>
            <w:rStyle w:val="a4"/>
            <w:rFonts w:cs="Arial"/>
          </w:rPr>
          <w:t>1</w:t>
        </w:r>
      </w:hyperlink>
      <w:r>
        <w:t xml:space="preserve"> (далее - Отбор).</w:t>
      </w:r>
    </w:p>
    <w:p w:rsidR="009833AA" w:rsidRDefault="009833AA">
      <w:bookmarkStart w:id="4" w:name="sub_1002"/>
      <w:bookmarkEnd w:id="3"/>
      <w:r>
        <w:t>2. Отбор российских кредитных организаций и международных финансовых организаций в качестве уполномоченных банков производится Министерством на конкурсной основе.</w:t>
      </w:r>
    </w:p>
    <w:p w:rsidR="009833AA" w:rsidRDefault="009833AA">
      <w:bookmarkStart w:id="5" w:name="sub_1003"/>
      <w:bookmarkEnd w:id="4"/>
      <w:r>
        <w:t>3. Уведомление о начале отбора размещается Министерством на своем официальном сайте в информационно-телекоммуникационной сети "Интернет" (далее - сеть "Интернет").</w:t>
      </w:r>
    </w:p>
    <w:p w:rsidR="009833AA" w:rsidRDefault="009833AA">
      <w:bookmarkStart w:id="6" w:name="sub_1004"/>
      <w:bookmarkEnd w:id="5"/>
      <w:r>
        <w:t xml:space="preserve">4. Для прохождения отбора российская кредитная организация должна одновременно соответствовать критериям, установленным </w:t>
      </w:r>
      <w:hyperlink r:id="rId8" w:history="1">
        <w:r>
          <w:rPr>
            <w:rStyle w:val="a4"/>
            <w:rFonts w:cs="Arial"/>
          </w:rPr>
          <w:t>пунктом 4</w:t>
        </w:r>
      </w:hyperlink>
      <w:r>
        <w:t xml:space="preserve"> Правил, международная финансовая организация - критериям, установленным </w:t>
      </w:r>
      <w:hyperlink r:id="rId9" w:history="1">
        <w:r>
          <w:rPr>
            <w:rStyle w:val="a4"/>
            <w:rFonts w:cs="Arial"/>
          </w:rPr>
          <w:t>пунктом 5</w:t>
        </w:r>
      </w:hyperlink>
      <w:r>
        <w:t xml:space="preserve"> Правил.</w:t>
      </w:r>
    </w:p>
    <w:p w:rsidR="009833AA" w:rsidRDefault="009833AA">
      <w:bookmarkStart w:id="7" w:name="sub_1005"/>
      <w:bookmarkEnd w:id="6"/>
      <w:r>
        <w:t>5. Российские кредитные организации и международные финансовые организации, изъявившие желание участвовать в отборе в качестве уполномоченного банка, в течение 10 календарных дней со дня размещения уведомления о начале отбора направляют в Министерство:</w:t>
      </w:r>
    </w:p>
    <w:p w:rsidR="009833AA" w:rsidRDefault="009833AA">
      <w:bookmarkStart w:id="8" w:name="sub_1051"/>
      <w:bookmarkEnd w:id="7"/>
      <w:r>
        <w:t>а) российские кредитные организации:</w:t>
      </w:r>
    </w:p>
    <w:bookmarkEnd w:id="8"/>
    <w:p w:rsidR="009833AA" w:rsidRDefault="009833AA">
      <w:r>
        <w:t>заявление об участии в отборе, оформленное на бланке российской кредитной организации, которое должно быть подписано уполномоченным лицом организации;</w:t>
      </w:r>
    </w:p>
    <w:p w:rsidR="009833AA" w:rsidRDefault="009833AA">
      <w:r>
        <w:t xml:space="preserve">документ в произвольной форме, который содержит информацию, подтверждающую соответствие российской кредитной организации критериям, установленным </w:t>
      </w:r>
      <w:hyperlink r:id="rId10" w:history="1">
        <w:r>
          <w:rPr>
            <w:rStyle w:val="a4"/>
            <w:rFonts w:cs="Arial"/>
          </w:rPr>
          <w:t>пунктом 4</w:t>
        </w:r>
      </w:hyperlink>
      <w:r>
        <w:t xml:space="preserve"> Правил.</w:t>
      </w:r>
    </w:p>
    <w:p w:rsidR="009833AA" w:rsidRDefault="009833AA">
      <w:bookmarkStart w:id="9" w:name="sub_1052"/>
      <w:r>
        <w:t>б) международные финансовые организации:</w:t>
      </w:r>
    </w:p>
    <w:bookmarkEnd w:id="9"/>
    <w:p w:rsidR="009833AA" w:rsidRDefault="009833AA">
      <w:r>
        <w:t>заявление об участии в отборе, оформленное на бланке международной финансовой организации, которое должно быть подписано уполномоченным лицом международной финансовой организации;</w:t>
      </w:r>
    </w:p>
    <w:p w:rsidR="009833AA" w:rsidRDefault="009833AA">
      <w:r>
        <w:t xml:space="preserve">документы, подтверждающие соответствие международной финансовой организации критериям, установленным </w:t>
      </w:r>
      <w:hyperlink r:id="rId11" w:history="1">
        <w:r>
          <w:rPr>
            <w:rStyle w:val="a4"/>
            <w:rFonts w:cs="Arial"/>
          </w:rPr>
          <w:t>подпунктами "а" - "в"</w:t>
        </w:r>
      </w:hyperlink>
      <w:r>
        <w:t xml:space="preserve"> и </w:t>
      </w:r>
      <w:hyperlink r:id="rId12" w:history="1">
        <w:r>
          <w:rPr>
            <w:rStyle w:val="a4"/>
            <w:rFonts w:cs="Arial"/>
          </w:rPr>
          <w:t>"д" пункта 5</w:t>
        </w:r>
      </w:hyperlink>
      <w:r>
        <w:t xml:space="preserve"> Правил;</w:t>
      </w:r>
    </w:p>
    <w:p w:rsidR="009833AA" w:rsidRDefault="009833AA">
      <w:r>
        <w:t xml:space="preserve">согласие международной финансовой организации на раскрытие надзорной информации о финансовом положении (в произвольной форме) в соответствии с </w:t>
      </w:r>
      <w:hyperlink r:id="rId13" w:history="1">
        <w:r>
          <w:rPr>
            <w:rStyle w:val="a4"/>
            <w:rFonts w:cs="Arial"/>
          </w:rPr>
          <w:t>подпунктом "г" пункта 5</w:t>
        </w:r>
      </w:hyperlink>
      <w:r>
        <w:t xml:space="preserve"> Правил.</w:t>
      </w:r>
    </w:p>
    <w:p w:rsidR="009833AA" w:rsidRDefault="009833AA">
      <w:r>
        <w:t xml:space="preserve">Документы, указанные в </w:t>
      </w:r>
      <w:hyperlink w:anchor="sub_1051" w:history="1">
        <w:r>
          <w:rPr>
            <w:rStyle w:val="a4"/>
            <w:rFonts w:cs="Arial"/>
          </w:rPr>
          <w:t>подпунктах "а"</w:t>
        </w:r>
      </w:hyperlink>
      <w:r>
        <w:t xml:space="preserve"> или </w:t>
      </w:r>
      <w:hyperlink w:anchor="sub_1052" w:history="1">
        <w:r>
          <w:rPr>
            <w:rStyle w:val="a4"/>
            <w:rFonts w:cs="Arial"/>
          </w:rPr>
          <w:t>"б"</w:t>
        </w:r>
      </w:hyperlink>
      <w:r>
        <w:t xml:space="preserve"> настоящего пункта, прошиваются (каждый отдельно), подписываются или заверяются (за исключением нотариально заверенных копий) уполномоченным лицом соответственно российской кредитной организации или международной финансовой организации, подпись которого скрепляется печатью этой российской кредитной организации или международной финансовой организации (при наличии), и представляются в одном экземпляре на бумажном носителе в экспедицию Министерства.</w:t>
      </w:r>
    </w:p>
    <w:p w:rsidR="009833AA" w:rsidRDefault="009833AA">
      <w:bookmarkStart w:id="10" w:name="sub_1006"/>
      <w:r>
        <w:t xml:space="preserve">6. Документы, представленные российской кредитной организацией и международной финансовой организацией в соответствии с </w:t>
      </w:r>
      <w:hyperlink w:anchor="sub_1051" w:history="1">
        <w:r>
          <w:rPr>
            <w:rStyle w:val="a4"/>
            <w:rFonts w:cs="Arial"/>
          </w:rPr>
          <w:t>подпунктами "а"</w:t>
        </w:r>
      </w:hyperlink>
      <w:r>
        <w:t xml:space="preserve"> и </w:t>
      </w:r>
      <w:hyperlink w:anchor="sub_1052" w:history="1">
        <w:r>
          <w:rPr>
            <w:rStyle w:val="a4"/>
            <w:rFonts w:cs="Arial"/>
          </w:rPr>
          <w:t>"б" пункта 5</w:t>
        </w:r>
      </w:hyperlink>
      <w:r>
        <w:t xml:space="preserve"> настоящего Порядка в Министерство, возврату не подлежат.</w:t>
      </w:r>
    </w:p>
    <w:p w:rsidR="009833AA" w:rsidRDefault="009833AA">
      <w:bookmarkStart w:id="11" w:name="sub_1007"/>
      <w:bookmarkEnd w:id="10"/>
      <w:r>
        <w:t xml:space="preserve">7. Министерство рассматривает документы, представленные российскими кредитными организациями и международными финансовыми организациями в соответствии с </w:t>
      </w:r>
      <w:hyperlink w:anchor="sub_1051" w:history="1">
        <w:r>
          <w:rPr>
            <w:rStyle w:val="a4"/>
            <w:rFonts w:cs="Arial"/>
          </w:rPr>
          <w:t>подпунктами "а"</w:t>
        </w:r>
      </w:hyperlink>
      <w:r>
        <w:t xml:space="preserve"> и </w:t>
      </w:r>
      <w:hyperlink w:anchor="sub_1052" w:history="1">
        <w:r>
          <w:rPr>
            <w:rStyle w:val="a4"/>
            <w:rFonts w:cs="Arial"/>
          </w:rPr>
          <w:t>"б" пункта 5</w:t>
        </w:r>
      </w:hyperlink>
      <w:r>
        <w:t xml:space="preserve"> настоящего Порядка, на предмет комплектности, а также полноты содержащейся в них информации не более 7 рабочих дней со дня окончания приема документов, указанного в уведомлении о начале отбора.</w:t>
      </w:r>
    </w:p>
    <w:p w:rsidR="009833AA" w:rsidRDefault="009833AA">
      <w:bookmarkStart w:id="12" w:name="sub_1008"/>
      <w:bookmarkEnd w:id="11"/>
      <w:r>
        <w:t>8. Решение об отборе или об отказе российской кредитной организации или международной финансовой организации в отборе в качестве уполномоченного банка принимается Комиссией по координации вопросов кредитования агропромышленного комплекса, созданной Министерством (далее - Комиссия).</w:t>
      </w:r>
    </w:p>
    <w:p w:rsidR="009833AA" w:rsidRDefault="009833AA">
      <w:bookmarkStart w:id="13" w:name="sub_1009"/>
      <w:bookmarkEnd w:id="12"/>
      <w:r>
        <w:lastRenderedPageBreak/>
        <w:t>9. В состав Комиссии входят председатель Комиссии, заместитель председателя Комиссии, секретарь и члены Комиссии.</w:t>
      </w:r>
    </w:p>
    <w:bookmarkEnd w:id="13"/>
    <w:p w:rsidR="009833AA" w:rsidRDefault="009833AA">
      <w:r>
        <w:t>Членами Комиссии являются государственные гражданские служащие Министерства в количестве не менее 5 человек.</w:t>
      </w:r>
    </w:p>
    <w:p w:rsidR="009833AA" w:rsidRDefault="009833AA">
      <w:bookmarkStart w:id="14" w:name="sub_1010"/>
      <w:r>
        <w:t>10. Организационной формой работы Комиссии являются заседания, которые проводятся по решению председателя Комиссии. По указанию председателя Комиссии, а также в случае его отсутствия заседание Комиссии может проводить заместитель председателя Комиссии.</w:t>
      </w:r>
    </w:p>
    <w:bookmarkEnd w:id="14"/>
    <w:p w:rsidR="009833AA" w:rsidRDefault="009833AA">
      <w:r>
        <w:t>Заседание Комиссии считается правомочным, если в нем принимает участие более половины ее членов.</w:t>
      </w:r>
    </w:p>
    <w:p w:rsidR="009833AA" w:rsidRDefault="009833AA">
      <w:bookmarkStart w:id="15" w:name="sub_1011"/>
      <w:r>
        <w:t>11. Решения Комиссии принимаются по итогам общего голосования простым большинством голосов присутствующих на заседании членов Комиссии. При равенстве голосов членов Комиссии голос председательствующего на заседании Комиссии является решающим.</w:t>
      </w:r>
    </w:p>
    <w:p w:rsidR="009833AA" w:rsidRDefault="009833AA">
      <w:bookmarkStart w:id="16" w:name="sub_1012"/>
      <w:bookmarkEnd w:id="15"/>
      <w:r>
        <w:t>12. Решения Комиссии об отборе или об отказе российской кредитной организации или международной финансовой организации в отборе в качестве уполномоченного банка оформляются протоколами заседаний Комиссии.</w:t>
      </w:r>
    </w:p>
    <w:p w:rsidR="009833AA" w:rsidRDefault="009833AA">
      <w:bookmarkStart w:id="17" w:name="sub_1013"/>
      <w:bookmarkEnd w:id="16"/>
      <w:r>
        <w:t>13. Основаниями для отказа в отборе в качестве уполномоченного банка являются:</w:t>
      </w:r>
    </w:p>
    <w:p w:rsidR="009833AA" w:rsidRDefault="009833AA">
      <w:bookmarkStart w:id="18" w:name="sub_1131"/>
      <w:bookmarkEnd w:id="17"/>
      <w:r>
        <w:t>а) для российской кредитной организации:</w:t>
      </w:r>
    </w:p>
    <w:bookmarkEnd w:id="18"/>
    <w:p w:rsidR="009833AA" w:rsidRDefault="009833AA">
      <w:r>
        <w:t xml:space="preserve">несоответствие российской кредитной организации критериям, установленным </w:t>
      </w:r>
      <w:hyperlink r:id="rId14" w:history="1">
        <w:r>
          <w:rPr>
            <w:rStyle w:val="a4"/>
            <w:rFonts w:cs="Arial"/>
          </w:rPr>
          <w:t>пунктом 4</w:t>
        </w:r>
      </w:hyperlink>
      <w:r>
        <w:t xml:space="preserve"> Правил;</w:t>
      </w:r>
    </w:p>
    <w:p w:rsidR="009833AA" w:rsidRDefault="009833AA">
      <w:r>
        <w:t xml:space="preserve">непредставление документов, указанных в </w:t>
      </w:r>
      <w:hyperlink w:anchor="sub_1051" w:history="1">
        <w:r>
          <w:rPr>
            <w:rStyle w:val="a4"/>
            <w:rFonts w:cs="Arial"/>
          </w:rPr>
          <w:t>подпункте "а" пункта 5</w:t>
        </w:r>
      </w:hyperlink>
      <w:r>
        <w:t xml:space="preserve"> настоящего Порядка, либо их представление не в полном объеме.</w:t>
      </w:r>
    </w:p>
    <w:p w:rsidR="009833AA" w:rsidRDefault="009833AA">
      <w:bookmarkStart w:id="19" w:name="sub_1132"/>
      <w:r>
        <w:t>б) для международной финансовой организации:</w:t>
      </w:r>
    </w:p>
    <w:bookmarkEnd w:id="19"/>
    <w:p w:rsidR="009833AA" w:rsidRDefault="009833AA">
      <w:r>
        <w:t xml:space="preserve">несоответствие международной финансовой организации критериям, установленным </w:t>
      </w:r>
      <w:hyperlink r:id="rId15" w:history="1">
        <w:r>
          <w:rPr>
            <w:rStyle w:val="a4"/>
            <w:rFonts w:cs="Arial"/>
          </w:rPr>
          <w:t>пунктом 5</w:t>
        </w:r>
      </w:hyperlink>
      <w:r>
        <w:t xml:space="preserve"> Правил;</w:t>
      </w:r>
    </w:p>
    <w:p w:rsidR="009833AA" w:rsidRDefault="009833AA">
      <w:r>
        <w:t xml:space="preserve">непредставление документов, указанных в </w:t>
      </w:r>
      <w:hyperlink w:anchor="sub_1052" w:history="1">
        <w:r>
          <w:rPr>
            <w:rStyle w:val="a4"/>
            <w:rFonts w:cs="Arial"/>
          </w:rPr>
          <w:t>подпункте "б" пункта 5</w:t>
        </w:r>
      </w:hyperlink>
      <w:r>
        <w:t xml:space="preserve"> настоящего Порядка, либо их представление не в полном объеме.</w:t>
      </w:r>
    </w:p>
    <w:p w:rsidR="009833AA" w:rsidRDefault="009833AA">
      <w:r>
        <w:t>Комиссия принимает решение об отмене результатов отбора в отношении российской кредитной организации или международной финансовой организации, если после объявления результатов отбора Комиссии станут известны и будут документально подтверждены факты предоставления недостоверной информации.</w:t>
      </w:r>
    </w:p>
    <w:p w:rsidR="009833AA" w:rsidRDefault="009833AA">
      <w:bookmarkStart w:id="20" w:name="sub_1014"/>
      <w:r>
        <w:t>14. В случае принятия решения об отборе российской кредитной организации или международной финансовой организации в качестве уполномоченного банка не позднее 2 рабочих дней после дня принятия указанного решения Министерство направляет в адрес российской кредитной организации или международной финансовой организации информацию о принятом решении, которая оформляется в виде письма Министерства, подписанного курирующим заместителем Министра, а также включает организацию в перечень уполномоченных банков, размещаемый в сети "Интернет".</w:t>
      </w:r>
    </w:p>
    <w:p w:rsidR="009833AA" w:rsidRDefault="009833AA">
      <w:bookmarkStart w:id="21" w:name="sub_1015"/>
      <w:bookmarkEnd w:id="20"/>
      <w:r>
        <w:t>15. В случае принятия решения об отказе российской кредитной организации или международной финансовой организации в отборе в качестве уполномоченного банка Министерство не позднее 2 рабочих дней после дня принятия соответствующего решения направляет в адрес российской кредитной организации или международной финансовой организации письмо Министерства, подписанное курирующим заместителем Министра, с указанием причины отказа.</w:t>
      </w:r>
    </w:p>
    <w:p w:rsidR="009833AA" w:rsidRDefault="009833AA">
      <w:bookmarkStart w:id="22" w:name="sub_1016"/>
      <w:bookmarkEnd w:id="21"/>
      <w:r>
        <w:t xml:space="preserve">16. Российская кредитная организация исключается Министерством из перечня уполномоченных банков на основании заявления российской кредитной организации об исключении ее из перечня уполномоченных банков, направленного в Министерство в </w:t>
      </w:r>
      <w:r>
        <w:lastRenderedPageBreak/>
        <w:t xml:space="preserve">произвольной форме, а также в случае лишения (отзыва) лицензии у российской кредитной организации Центральным банком Российской Федерации либо в случае несоответствия российской кредитной организации критериям, установленным </w:t>
      </w:r>
      <w:hyperlink r:id="rId16" w:history="1">
        <w:r>
          <w:rPr>
            <w:rStyle w:val="a4"/>
            <w:rFonts w:cs="Arial"/>
          </w:rPr>
          <w:t>пунктом 4</w:t>
        </w:r>
      </w:hyperlink>
      <w:r>
        <w:t xml:space="preserve"> Правил.</w:t>
      </w:r>
    </w:p>
    <w:bookmarkEnd w:id="22"/>
    <w:p w:rsidR="009833AA" w:rsidRDefault="009833AA">
      <w:r>
        <w:t xml:space="preserve">Международная финансовая организация исключается Министерством из перечня уполномоченных банков на основании заявления международной финансовой организации об исключении ее из перечня уполномоченных банков, направленного в Министерство в произвольной форме, а также в случае прекращения или приостановления деятельности международной финансовой организации на территории Российской Федерации либо в случае несоответствия международной финансовой организации критериям, установленным </w:t>
      </w:r>
      <w:hyperlink r:id="rId17" w:history="1">
        <w:r>
          <w:rPr>
            <w:rStyle w:val="a4"/>
            <w:rFonts w:cs="Arial"/>
          </w:rPr>
          <w:t>пунктом 5</w:t>
        </w:r>
      </w:hyperlink>
      <w:r>
        <w:t xml:space="preserve"> Правил.</w:t>
      </w:r>
    </w:p>
    <w:p w:rsidR="009833AA" w:rsidRDefault="009833AA">
      <w:pPr>
        <w:pStyle w:val="a6"/>
        <w:rPr>
          <w:sz w:val="22"/>
          <w:szCs w:val="22"/>
        </w:rPr>
      </w:pPr>
      <w:r>
        <w:rPr>
          <w:sz w:val="22"/>
          <w:szCs w:val="22"/>
        </w:rPr>
        <w:t>──────────────────────────────</w:t>
      </w:r>
    </w:p>
    <w:p w:rsidR="009833AA" w:rsidRDefault="009833AA">
      <w:bookmarkStart w:id="23" w:name="sub_111"/>
      <w:r>
        <w:t xml:space="preserve">1 В соответствии с </w:t>
      </w:r>
      <w:hyperlink r:id="rId18" w:history="1">
        <w:r>
          <w:rPr>
            <w:rStyle w:val="a4"/>
            <w:rFonts w:cs="Arial"/>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w:t>
      </w:r>
      <w:hyperlink r:id="rId19" w:history="1">
        <w:r>
          <w:rPr>
            <w:rStyle w:val="a4"/>
            <w:rFonts w:cs="Arial"/>
          </w:rPr>
          <w:t>постановлением</w:t>
        </w:r>
      </w:hyperlink>
      <w:r>
        <w:t xml:space="preserve"> Правительства Российской Федерации от 26 апреля 2019 г. N 512 (Собрание законодательства Российской Федерации, 2019, N 18, ст. 2247) (далее - Правила).</w:t>
      </w:r>
    </w:p>
    <w:bookmarkEnd w:id="23"/>
    <w:p w:rsidR="009833AA" w:rsidRDefault="009833AA"/>
    <w:sectPr w:rsidR="009833AA">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07"/>
    <w:rsid w:val="004B1107"/>
    <w:rsid w:val="009833AA"/>
    <w:rsid w:val="00AE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134382.1004" TargetMode="External"/><Relationship Id="rId13" Type="http://schemas.openxmlformats.org/officeDocument/2006/relationships/hyperlink" Target="garantF1://72134382.10054" TargetMode="External"/><Relationship Id="rId18" Type="http://schemas.openxmlformats.org/officeDocument/2006/relationships/hyperlink" Target="garantF1://72134382.100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garantF1://72134382.0" TargetMode="External"/><Relationship Id="rId12" Type="http://schemas.openxmlformats.org/officeDocument/2006/relationships/hyperlink" Target="garantF1://72134382.10055" TargetMode="External"/><Relationship Id="rId17" Type="http://schemas.openxmlformats.org/officeDocument/2006/relationships/hyperlink" Target="garantF1://72134382.1005" TargetMode="External"/><Relationship Id="rId2" Type="http://schemas.openxmlformats.org/officeDocument/2006/relationships/styles" Target="styles.xml"/><Relationship Id="rId16" Type="http://schemas.openxmlformats.org/officeDocument/2006/relationships/hyperlink" Target="garantF1://72134382.10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72134382.1003" TargetMode="External"/><Relationship Id="rId11" Type="http://schemas.openxmlformats.org/officeDocument/2006/relationships/hyperlink" Target="garantF1://72134382.10051" TargetMode="External"/><Relationship Id="rId5" Type="http://schemas.openxmlformats.org/officeDocument/2006/relationships/webSettings" Target="webSettings.xml"/><Relationship Id="rId15" Type="http://schemas.openxmlformats.org/officeDocument/2006/relationships/hyperlink" Target="garantF1://72134382.1005" TargetMode="External"/><Relationship Id="rId10" Type="http://schemas.openxmlformats.org/officeDocument/2006/relationships/hyperlink" Target="garantF1://72134382.1004" TargetMode="External"/><Relationship Id="rId19" Type="http://schemas.openxmlformats.org/officeDocument/2006/relationships/hyperlink" Target="garantF1://72134382.0" TargetMode="External"/><Relationship Id="rId4" Type="http://schemas.openxmlformats.org/officeDocument/2006/relationships/settings" Target="settings.xml"/><Relationship Id="rId9" Type="http://schemas.openxmlformats.org/officeDocument/2006/relationships/hyperlink" Target="garantF1://72134382.1005" TargetMode="External"/><Relationship Id="rId14" Type="http://schemas.openxmlformats.org/officeDocument/2006/relationships/hyperlink" Target="garantF1://72134382.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9776</Characters>
  <Application>Microsoft Office Word</Application>
  <DocSecurity>4</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2019-11-13T09:27:00Z</dcterms:created>
  <dcterms:modified xsi:type="dcterms:W3CDTF">2019-11-13T09:27:00Z</dcterms:modified>
</cp:coreProperties>
</file>