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212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2120">
      <w:pPr>
        <w:pStyle w:val="a7"/>
      </w:pPr>
      <w:hyperlink r:id="rId6" w:history="1">
        <w:r>
          <w:rPr>
            <w:rStyle w:val="a4"/>
          </w:rPr>
          <w:t>Указом</w:t>
        </w:r>
      </w:hyperlink>
      <w:r>
        <w:t xml:space="preserve"> Главы Карачаево-Черкесской Республики от 26 ноября 2014 г. N 219 в настоящий Указ внесены изменения</w:t>
      </w:r>
    </w:p>
    <w:p w:rsidR="00000000" w:rsidRDefault="00442120">
      <w:pPr>
        <w:pStyle w:val="a7"/>
      </w:pPr>
      <w:hyperlink r:id="rId7" w:history="1">
        <w:r>
          <w:rPr>
            <w:rStyle w:val="a4"/>
          </w:rPr>
          <w:t>См. текст Указа в предыдущей редакции</w:t>
        </w:r>
      </w:hyperlink>
    </w:p>
    <w:p w:rsidR="00000000" w:rsidRDefault="00442120">
      <w:pPr>
        <w:pStyle w:val="1"/>
      </w:pPr>
      <w:bookmarkStart w:id="0" w:name="_GoBack"/>
      <w:r>
        <w:t xml:space="preserve">Указ Президента Карачаево-Черкесской Республики </w:t>
      </w:r>
      <w:r>
        <w:br/>
        <w:t xml:space="preserve">от 14 июля 2009 г. N 107 </w:t>
      </w:r>
      <w:r>
        <w:br/>
        <w:t xml:space="preserve">"Об утверждении Порядка организации и проведения антикоррупционной </w:t>
      </w:r>
      <w:r>
        <w:br/>
        <w:t xml:space="preserve">экспертизы нормативных правовых актов Карачаево-Черкесской Республики </w:t>
      </w:r>
      <w:r>
        <w:br/>
        <w:t>и их проектов"</w:t>
      </w:r>
      <w:bookmarkEnd w:id="0"/>
    </w:p>
    <w:p w:rsidR="00000000" w:rsidRDefault="00442120"/>
    <w:p w:rsidR="00000000" w:rsidRDefault="00442120">
      <w:bookmarkStart w:id="1" w:name="sub_1010"/>
      <w:r>
        <w:t xml:space="preserve">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Республике", в целях организации деятельности органов государственной власти Карачаев</w:t>
      </w:r>
      <w:r>
        <w:t>о-Черкесской Республики по предупреждению включения в проекты нормативных правовых актов Карачаево-Черкесской Республики положений, способствующих созданию условий для проявления коррупции, а также по выявлению и устранению таких положений в действующих но</w:t>
      </w:r>
      <w:r>
        <w:t>рмативных правовых актах Карачаево-Черкесской Республики постановляю:</w:t>
      </w:r>
    </w:p>
    <w:p w:rsidR="00000000" w:rsidRDefault="00442120">
      <w:bookmarkStart w:id="2" w:name="sub_1"/>
      <w:bookmarkEnd w:id="1"/>
      <w:r>
        <w:t xml:space="preserve">1. Утвердить Порядок организации и проведения антикоррупционной экспертизы нормативных правовых актов Карачаево-Черкесской Республики и их проектов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42120">
      <w:bookmarkStart w:id="3" w:name="sub_2"/>
      <w:bookmarkEnd w:id="2"/>
      <w:r>
        <w:t>2. Установить, что указанный Порядок применяется при проведении антикоррупционной экспертизы действующих нормативных правовых актов Карачаево-Черкесской Республики, проектов нормативных правовых актов Карачаево-Черкесской Ре</w:t>
      </w:r>
      <w:r>
        <w:t>спублики, принимаемых Главой Карачаево-Черкесской Республики, Правительством Карачаево-Черкесской Республики и его Президиумом, Администрацией Главы Карачаево-Черкесской Республики, органами исполнительной власти Карачаево-Черкесской Республики.</w:t>
      </w:r>
    </w:p>
    <w:p w:rsidR="00000000" w:rsidRDefault="00442120">
      <w:bookmarkStart w:id="4" w:name="sub_3"/>
      <w:bookmarkEnd w:id="3"/>
      <w:r>
        <w:t xml:space="preserve">3. Рекомендовать государственным органам Карачаево-Черкесской Республики, не указанным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настоящего Указа, утвердить порядок проведения антикоррупционной экспертизы принимаемых ими нормативных правовых актов и их проектов.</w:t>
      </w:r>
    </w:p>
    <w:p w:rsidR="00000000" w:rsidRDefault="00442120">
      <w:bookmarkStart w:id="5" w:name="sub_4"/>
      <w:bookmarkEnd w:id="4"/>
      <w:r>
        <w:t>4. Настоящий Указ вступает в силу со дня его подписания.</w:t>
      </w:r>
    </w:p>
    <w:bookmarkEnd w:id="5"/>
    <w:p w:rsidR="00000000" w:rsidRDefault="0044212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2120">
            <w:pPr>
              <w:pStyle w:val="a9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2120">
            <w:pPr>
              <w:pStyle w:val="a8"/>
              <w:jc w:val="right"/>
            </w:pPr>
            <w:r>
              <w:t>Б.С. Эбзеев</w:t>
            </w:r>
          </w:p>
        </w:tc>
      </w:tr>
    </w:tbl>
    <w:p w:rsidR="00000000" w:rsidRDefault="00442120"/>
    <w:p w:rsidR="00000000" w:rsidRDefault="00442120">
      <w:pPr>
        <w:pStyle w:val="a9"/>
      </w:pPr>
      <w:r>
        <w:t>г. Черкесск</w:t>
      </w:r>
    </w:p>
    <w:p w:rsidR="00000000" w:rsidRDefault="00442120">
      <w:pPr>
        <w:pStyle w:val="a9"/>
      </w:pPr>
      <w:r>
        <w:t>14 июля 2009 г.</w:t>
      </w:r>
    </w:p>
    <w:p w:rsidR="00000000" w:rsidRDefault="00442120">
      <w:pPr>
        <w:pStyle w:val="a9"/>
      </w:pPr>
      <w:r>
        <w:t>N 107</w:t>
      </w:r>
    </w:p>
    <w:p w:rsidR="00000000" w:rsidRDefault="00442120"/>
    <w:p w:rsidR="00000000" w:rsidRDefault="00442120">
      <w:pPr>
        <w:pStyle w:val="a6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442120">
      <w:pPr>
        <w:pStyle w:val="a7"/>
      </w:pPr>
      <w:r>
        <w:fldChar w:fldCharType="begin"/>
      </w:r>
      <w:r>
        <w:instrText>HYPERLINK "garantF1://30823543.11"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</w:t>
      </w:r>
      <w:r>
        <w:t>арачаево-Черкесской Республики от 26 ноября 2014 г. N 219 в настоящее приложение внесены изменения</w:t>
      </w:r>
    </w:p>
    <w:p w:rsidR="00000000" w:rsidRDefault="00442120">
      <w:pPr>
        <w:pStyle w:val="a7"/>
      </w:pPr>
      <w:hyperlink r:id="rId9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442120">
      <w:pPr>
        <w:ind w:firstLine="0"/>
        <w:jc w:val="right"/>
      </w:pPr>
      <w:r>
        <w:rPr>
          <w:rStyle w:val="a3"/>
        </w:rPr>
        <w:t xml:space="preserve">Приложение </w:t>
      </w:r>
    </w:p>
    <w:p w:rsidR="00000000" w:rsidRDefault="00442120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442120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442120">
      <w:pPr>
        <w:ind w:firstLine="0"/>
        <w:jc w:val="right"/>
      </w:pPr>
      <w:r>
        <w:rPr>
          <w:rStyle w:val="a3"/>
        </w:rPr>
        <w:t>от 14 июля 2009 г. N 107</w:t>
      </w:r>
    </w:p>
    <w:p w:rsidR="00000000" w:rsidRDefault="00442120"/>
    <w:p w:rsidR="00000000" w:rsidRDefault="00442120">
      <w:pPr>
        <w:pStyle w:val="1"/>
      </w:pPr>
      <w:r>
        <w:t xml:space="preserve">Порядок организации и проведения антикоррупционной экспертизы </w:t>
      </w:r>
      <w:r>
        <w:br/>
        <w:t xml:space="preserve">нормативных правовых актов Карачаево-Черкесской Республики </w:t>
      </w:r>
      <w:r>
        <w:br/>
        <w:t>и их проектов</w:t>
      </w:r>
    </w:p>
    <w:p w:rsidR="00000000" w:rsidRDefault="00442120"/>
    <w:p w:rsidR="00000000" w:rsidRDefault="00442120">
      <w:pPr>
        <w:pStyle w:val="1"/>
      </w:pPr>
      <w:bookmarkStart w:id="7" w:name="sub_100"/>
      <w:r>
        <w:t>1. Общие положения</w:t>
      </w:r>
    </w:p>
    <w:bookmarkEnd w:id="7"/>
    <w:p w:rsidR="00000000" w:rsidRDefault="00442120"/>
    <w:p w:rsidR="00000000" w:rsidRDefault="00442120">
      <w:bookmarkStart w:id="8" w:name="sub_101"/>
      <w:r>
        <w:t>1. Настоящий Порядо</w:t>
      </w:r>
      <w:r>
        <w:t xml:space="preserve">к организации и проведения антикоррупционной экспертизы нормативных правовых актов Карачаево-Черкесской Республики и их проектов (далее - Порядок) разработан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25.12.2008 N 273-ФЗ "О</w:t>
      </w:r>
      <w:r>
        <w:t xml:space="preserve"> противодействии коррупции", </w:t>
      </w:r>
      <w:hyperlink r:id="rId11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Республике".</w:t>
      </w:r>
    </w:p>
    <w:p w:rsidR="00000000" w:rsidRDefault="00442120">
      <w:bookmarkStart w:id="9" w:name="sub_102"/>
      <w:bookmarkEnd w:id="8"/>
      <w:r>
        <w:t>2. Основной задачей применен</w:t>
      </w:r>
      <w:r>
        <w:t>ия настоящего Порядка является обеспечение проведения антикоррупционной экспертизы проектов нормативных правовых актов Карачаево-Черкесской Республики, действующих нормативных правовых актов Карачаево-Черкесской Республики, принимаемых:</w:t>
      </w:r>
    </w:p>
    <w:p w:rsidR="00000000" w:rsidRDefault="00442120">
      <w:bookmarkStart w:id="10" w:name="sub_1021"/>
      <w:bookmarkEnd w:id="9"/>
      <w:r>
        <w:t>Глав</w:t>
      </w:r>
      <w:r>
        <w:t>ой Карачаево-Черкесской Республики,</w:t>
      </w:r>
    </w:p>
    <w:bookmarkStart w:id="11" w:name="sub_1022"/>
    <w:bookmarkEnd w:id="10"/>
    <w:p w:rsidR="00000000" w:rsidRDefault="00442120">
      <w:r>
        <w:fldChar w:fldCharType="begin"/>
      </w:r>
      <w:r>
        <w:instrText>HYPERLINK "garantF1://30800011.0"</w:instrText>
      </w:r>
      <w:r>
        <w:fldChar w:fldCharType="separate"/>
      </w:r>
      <w:r>
        <w:rPr>
          <w:rStyle w:val="a4"/>
        </w:rPr>
        <w:t>Правительством</w:t>
      </w:r>
      <w:r>
        <w:fldChar w:fldCharType="end"/>
      </w:r>
      <w:r>
        <w:t xml:space="preserve"> Карачаево-Черкесской Республики и его Президиумом, Администрацией Главы и Правительства Карачаево-Черкесской Республики, органами исполнительной власти К</w:t>
      </w:r>
      <w:r>
        <w:t>арачаево-Черкесской Республики.</w:t>
      </w:r>
    </w:p>
    <w:p w:rsidR="00000000" w:rsidRDefault="00442120">
      <w:bookmarkStart w:id="12" w:name="sub_103"/>
      <w:bookmarkEnd w:id="11"/>
      <w:r>
        <w:t xml:space="preserve">3. Антикоррупционная экспертиза проводится в соответствии с </w:t>
      </w:r>
      <w:hyperlink r:id="rId12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</w:t>
      </w:r>
      <w:r>
        <w:t xml:space="preserve">в, утвержденной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Методика).</w:t>
      </w:r>
    </w:p>
    <w:p w:rsidR="00000000" w:rsidRDefault="00442120">
      <w:bookmarkStart w:id="13" w:name="sub_104"/>
      <w:bookmarkEnd w:id="12"/>
      <w:r>
        <w:t xml:space="preserve">4. К </w:t>
      </w:r>
      <w:r>
        <w:t>формам проведения антикоррупционной экспертизы относятся:</w:t>
      </w:r>
    </w:p>
    <w:p w:rsidR="00000000" w:rsidRDefault="00442120">
      <w:bookmarkStart w:id="14" w:name="sub_1041"/>
      <w:bookmarkEnd w:id="13"/>
      <w:r>
        <w:t>4.1. Антикоррупционная экспертиза, осуществляемая при подготовке проектов правовых актов, проводится специалистами и структурными подразделениями Администрации Главы и Правительства К</w:t>
      </w:r>
      <w:r>
        <w:t>арачаево-Черкесской Республики, органов исполнительной власти Карачаево-Черкесской Республики, иных органов, непосредственно осуществляющих подготовку проектов правовых актов (далее - разработчики).</w:t>
      </w:r>
    </w:p>
    <w:p w:rsidR="00000000" w:rsidRDefault="00442120">
      <w:bookmarkStart w:id="15" w:name="sub_1042"/>
      <w:bookmarkEnd w:id="14"/>
      <w:r>
        <w:t>4.2. Антикоррупционная экспертиза, осущес</w:t>
      </w:r>
      <w:r>
        <w:t>твляемая при проведении юридической (правовой) экспертизы подготовленных проектов правовых актов, проводится Государственно-правовым управлением Главы и Правительства Карачаево-Черкесской Республики, специалистами и структурными подразделениями органов исп</w:t>
      </w:r>
      <w:r>
        <w:t>олнительной власти Карачаево-Черкесской Республики, иных органов, непосредственно осуществляющих подготовку проектов правовых актов, осуществляющими правовое обеспечение их деятельности (далее - юридические службы).</w:t>
      </w:r>
    </w:p>
    <w:p w:rsidR="00000000" w:rsidRDefault="00442120">
      <w:bookmarkStart w:id="16" w:name="sub_1043"/>
      <w:bookmarkEnd w:id="15"/>
      <w:r>
        <w:t>4.3. Антикоррупционная э</w:t>
      </w:r>
      <w:r>
        <w:t>кспертиза действующих нормативных правовых актов проводится:</w:t>
      </w:r>
    </w:p>
    <w:p w:rsidR="00000000" w:rsidRDefault="00442120">
      <w:bookmarkStart w:id="17" w:name="sub_10431"/>
      <w:bookmarkEnd w:id="16"/>
      <w:r>
        <w:t xml:space="preserve">4.3.1. Юридическими службами, иными специалистами и (или) структурными подразделениями, применяющими соответствующие нормативные правовые акты Карачаево-Черкесской Республики, - </w:t>
      </w:r>
      <w:r>
        <w:t>при мониторинге их применения.</w:t>
      </w:r>
    </w:p>
    <w:p w:rsidR="00000000" w:rsidRDefault="00442120">
      <w:bookmarkStart w:id="18" w:name="sub_10432"/>
      <w:bookmarkEnd w:id="17"/>
      <w:r>
        <w:t>4.3.2. Комиссией по противодействию коррупции в сфере нормотворчества:</w:t>
      </w:r>
    </w:p>
    <w:p w:rsidR="00000000" w:rsidRDefault="00442120">
      <w:bookmarkStart w:id="19" w:name="sub_104321"/>
      <w:bookmarkEnd w:id="18"/>
      <w:r>
        <w:lastRenderedPageBreak/>
        <w:t>1) по решению Комиссии в случае длительного неприведения (более 3 месяцев) нормативного правового акта Карачаево-Черк</w:t>
      </w:r>
      <w:r>
        <w:t>есской Республики в соответствие с заключением по результатам антикоррупционной экспертизы;</w:t>
      </w:r>
    </w:p>
    <w:p w:rsidR="00000000" w:rsidRDefault="00442120">
      <w:bookmarkStart w:id="20" w:name="sub_104322"/>
      <w:bookmarkEnd w:id="19"/>
      <w:r>
        <w:t>2) на основании соответствующего письменного обращения организации или гражданина в адрес руководителя органа государственной власти Карачаево-Ч</w:t>
      </w:r>
      <w:r>
        <w:t>еркесской Республики (далее - обращение);</w:t>
      </w:r>
    </w:p>
    <w:p w:rsidR="00000000" w:rsidRDefault="00442120">
      <w:bookmarkStart w:id="21" w:name="sub_104323"/>
      <w:bookmarkEnd w:id="20"/>
      <w:r>
        <w:t>3) по инициативе члена Комиссии.</w:t>
      </w:r>
    </w:p>
    <w:p w:rsidR="00000000" w:rsidRDefault="00442120">
      <w:bookmarkStart w:id="22" w:name="sub_1044"/>
      <w:bookmarkEnd w:id="21"/>
      <w:r>
        <w:t>4.4. Контрольная антикоррупционная экспертиза осуществляется в целях контроля результатов проведенной антикоррупционной экспертизы или, в случа</w:t>
      </w:r>
      <w:r>
        <w:t>е возникновения спорных вопросов, проводится Комиссией по противодействию коррупции в сфере нормотворчества.</w:t>
      </w:r>
    </w:p>
    <w:p w:rsidR="00000000" w:rsidRDefault="00442120">
      <w:bookmarkStart w:id="23" w:name="sub_1045"/>
      <w:bookmarkEnd w:id="22"/>
      <w:r>
        <w:t>4.5. Независимая антикоррупционная экспертиза проводится независимыми экспертами.</w:t>
      </w:r>
    </w:p>
    <w:p w:rsidR="00000000" w:rsidRDefault="00442120">
      <w:bookmarkStart w:id="24" w:name="sub_105"/>
      <w:bookmarkEnd w:id="23"/>
      <w:r>
        <w:t>5. Антикоррупционная экспертиза пр</w:t>
      </w:r>
      <w:r>
        <w:t xml:space="preserve">оектов правовых актов проводится в порядке и сроки, установленные для проведения </w:t>
      </w:r>
      <w:hyperlink r:id="rId14" w:history="1">
        <w:r>
          <w:rPr>
            <w:rStyle w:val="a4"/>
          </w:rPr>
          <w:t>юридической (правовой) экспертизы</w:t>
        </w:r>
      </w:hyperlink>
      <w:r>
        <w:t>.</w:t>
      </w:r>
    </w:p>
    <w:bookmarkEnd w:id="24"/>
    <w:p w:rsidR="00000000" w:rsidRDefault="00442120"/>
    <w:p w:rsidR="00000000" w:rsidRDefault="00442120">
      <w:pPr>
        <w:pStyle w:val="1"/>
      </w:pPr>
      <w:bookmarkStart w:id="25" w:name="sub_200"/>
      <w:r>
        <w:t xml:space="preserve">2. Антикоррупционная экспертиза, осуществляемая </w:t>
      </w:r>
      <w:r>
        <w:br/>
      </w:r>
      <w:r>
        <w:t>при подготовке проектов правовых актов</w:t>
      </w:r>
    </w:p>
    <w:bookmarkEnd w:id="25"/>
    <w:p w:rsidR="00000000" w:rsidRDefault="00442120"/>
    <w:p w:rsidR="00000000" w:rsidRDefault="00442120">
      <w:bookmarkStart w:id="26" w:name="sub_106"/>
      <w:r>
        <w:t xml:space="preserve">6. При подготовке проектов нормативных правовых актов разработчики обязаны проводить антикоррупционную экспертизу посредством анализа на коррупциогенность разрабатываемых норм проектов правовых актов в </w:t>
      </w:r>
      <w:r>
        <w:t xml:space="preserve">соответствии с </w:t>
      </w:r>
      <w:hyperlink r:id="rId15" w:history="1">
        <w:r>
          <w:rPr>
            <w:rStyle w:val="a4"/>
          </w:rPr>
          <w:t>Методикой</w:t>
        </w:r>
      </w:hyperlink>
      <w:r>
        <w:t>.</w:t>
      </w:r>
    </w:p>
    <w:p w:rsidR="00000000" w:rsidRDefault="00442120">
      <w:bookmarkStart w:id="27" w:name="sub_1061"/>
      <w:bookmarkEnd w:id="26"/>
      <w:r>
        <w:t xml:space="preserve">Абзац второй </w:t>
      </w:r>
      <w:hyperlink r:id="rId16" w:history="1">
        <w:r>
          <w:rPr>
            <w:rStyle w:val="a4"/>
          </w:rPr>
          <w:t>утратил силу</w:t>
        </w:r>
      </w:hyperlink>
      <w:r>
        <w:t>.</w:t>
      </w:r>
    </w:p>
    <w:bookmarkEnd w:id="27"/>
    <w:p w:rsidR="00000000" w:rsidRDefault="0044212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2120">
      <w:pPr>
        <w:pStyle w:val="a7"/>
      </w:pPr>
      <w:r>
        <w:t xml:space="preserve">См. текст </w:t>
      </w:r>
      <w:hyperlink r:id="rId17" w:history="1">
        <w:r>
          <w:rPr>
            <w:rStyle w:val="a4"/>
          </w:rPr>
          <w:t>абзаца второго пункта 6</w:t>
        </w:r>
      </w:hyperlink>
    </w:p>
    <w:p w:rsidR="00000000" w:rsidRDefault="00442120">
      <w:bookmarkStart w:id="28" w:name="sub_107"/>
      <w:r>
        <w:t>7.</w:t>
      </w:r>
      <w:r>
        <w:t xml:space="preserve"> Результатом антикоррупционной экспертизы, осуществляемой при подготовке проектов правовых актов, является отсутствие в подготовленном проекте правового акта норм, содержащих типичные и иные коррупциогенные факторы и проявления коррупциогенности.</w:t>
      </w:r>
    </w:p>
    <w:p w:rsidR="00000000" w:rsidRDefault="00442120">
      <w:bookmarkStart w:id="29" w:name="sub_108"/>
      <w:bookmarkEnd w:id="28"/>
      <w:r>
        <w:t>8. Результат анализа на коррупциогенность разрабатываемых норм проектов правовых актов отражается в пояснительной записке к проекту правового акта в виде выводов об отсутствии в проекте норм, содержащих типичные и иные коррупциогенные факторы и проявл</w:t>
      </w:r>
      <w:r>
        <w:t>ения коррупциогенности.</w:t>
      </w:r>
    </w:p>
    <w:bookmarkEnd w:id="29"/>
    <w:p w:rsidR="00000000" w:rsidRDefault="00442120"/>
    <w:p w:rsidR="00000000" w:rsidRDefault="00442120">
      <w:pPr>
        <w:pStyle w:val="1"/>
      </w:pPr>
      <w:bookmarkStart w:id="30" w:name="sub_300"/>
      <w:r>
        <w:t xml:space="preserve">3. Антикоррупционная экспертиза, осуществляемая при проведении </w:t>
      </w:r>
      <w:r>
        <w:br/>
        <w:t>юридической (правовой) экспертизы подготовленных проектов правовых актов</w:t>
      </w:r>
    </w:p>
    <w:bookmarkEnd w:id="30"/>
    <w:p w:rsidR="00000000" w:rsidRDefault="00442120"/>
    <w:p w:rsidR="00000000" w:rsidRDefault="00442120">
      <w:bookmarkStart w:id="31" w:name="sub_109"/>
      <w:r>
        <w:t xml:space="preserve">9. При проведении </w:t>
      </w:r>
      <w:hyperlink r:id="rId18" w:history="1">
        <w:r>
          <w:rPr>
            <w:rStyle w:val="a4"/>
          </w:rPr>
          <w:t>юридической</w:t>
        </w:r>
        <w:r>
          <w:rPr>
            <w:rStyle w:val="a4"/>
          </w:rPr>
          <w:t xml:space="preserve"> (правовой) экспертизы</w:t>
        </w:r>
      </w:hyperlink>
      <w:r>
        <w:t xml:space="preserve"> проектов нормативных правовых актов одновременно в обязательном порядке проводится антикоррупционная экспертиза.</w:t>
      </w:r>
    </w:p>
    <w:p w:rsidR="00000000" w:rsidRDefault="00442120">
      <w:bookmarkStart w:id="32" w:name="sub_1091"/>
      <w:bookmarkEnd w:id="31"/>
      <w:r>
        <w:t>Исключение составляют проекты, разработка которых вызвана необходимостью приведения нормативного право</w:t>
      </w:r>
      <w:r>
        <w:t>вого акта Карачаево-Черкесской Республики в соответствие с федеральным законодательством или решением суда, вступившим в законную силу.</w:t>
      </w:r>
    </w:p>
    <w:p w:rsidR="00000000" w:rsidRDefault="00442120">
      <w:bookmarkStart w:id="33" w:name="sub_110"/>
      <w:bookmarkEnd w:id="32"/>
      <w:r>
        <w:t>10. Юридические службы проводят антикоррупционную экспертизу всех разработанных соответствующими органами</w:t>
      </w:r>
      <w:r>
        <w:t xml:space="preserve"> проектов нормативных правовых актов, в том числе ведомственных.</w:t>
      </w:r>
    </w:p>
    <w:p w:rsidR="00000000" w:rsidRDefault="00442120">
      <w:bookmarkStart w:id="34" w:name="sub_1101"/>
      <w:bookmarkEnd w:id="33"/>
      <w:r>
        <w:t xml:space="preserve">Абзац второй </w:t>
      </w:r>
      <w:hyperlink r:id="rId19" w:history="1">
        <w:r>
          <w:rPr>
            <w:rStyle w:val="a4"/>
          </w:rPr>
          <w:t>утратил силу</w:t>
        </w:r>
      </w:hyperlink>
      <w:r>
        <w:t>.</w:t>
      </w:r>
    </w:p>
    <w:bookmarkEnd w:id="34"/>
    <w:p w:rsidR="00000000" w:rsidRDefault="0044212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442120">
      <w:pPr>
        <w:pStyle w:val="a7"/>
      </w:pPr>
      <w:r>
        <w:t xml:space="preserve">См. текст </w:t>
      </w:r>
      <w:hyperlink r:id="rId20" w:history="1">
        <w:r>
          <w:rPr>
            <w:rStyle w:val="a4"/>
          </w:rPr>
          <w:t>абзаца второго пункта 10</w:t>
        </w:r>
      </w:hyperlink>
    </w:p>
    <w:p w:rsidR="00000000" w:rsidRDefault="00442120">
      <w:bookmarkStart w:id="35" w:name="sub_111"/>
      <w:r>
        <w:t xml:space="preserve">11. Результаты антикоррупционной экспертизы, проводимой юридической службой, оформляются в соответствии с </w:t>
      </w:r>
      <w:hyperlink r:id="rId21" w:history="1">
        <w:r>
          <w:rPr>
            <w:rStyle w:val="a4"/>
          </w:rPr>
          <w:t>Методикой</w:t>
        </w:r>
      </w:hyperlink>
      <w:r>
        <w:t xml:space="preserve"> и отражаются либо в заключении, подготавливаемом по итогам юридической (правовой) экспертизы прое</w:t>
      </w:r>
      <w:r>
        <w:t xml:space="preserve">кта правового акта, либо в самостоятельном заключении юридической службы, прилагаемом к проекту правового акта при его направлении на </w:t>
      </w:r>
      <w:hyperlink r:id="rId22" w:history="1">
        <w:r>
          <w:rPr>
            <w:rStyle w:val="a4"/>
          </w:rPr>
          <w:t>юридическую (правовую) экспертизу</w:t>
        </w:r>
      </w:hyperlink>
      <w:r>
        <w:t xml:space="preserve"> в Государственно-правовое управление Президента и</w:t>
      </w:r>
      <w:r>
        <w:t xml:space="preserve"> Правительства Карачаево-Черкесской Республики.</w:t>
      </w:r>
    </w:p>
    <w:p w:rsidR="00000000" w:rsidRDefault="00442120">
      <w:bookmarkStart w:id="36" w:name="sub_112"/>
      <w:bookmarkEnd w:id="35"/>
      <w:r>
        <w:t>12. Государственно-правовое управление Президента и Правительства Карачаево-Черкесской Республики проводит антикоррупционную экспертизу проектов нормативных правовых актов, поступающих на юридич</w:t>
      </w:r>
      <w:r>
        <w:t>ескую (правовую) экспертизу.</w:t>
      </w:r>
    </w:p>
    <w:p w:rsidR="00000000" w:rsidRDefault="00442120">
      <w:bookmarkStart w:id="37" w:name="sub_113"/>
      <w:bookmarkEnd w:id="36"/>
      <w:r>
        <w:t>13. В случае отсутствия выявленных коррупциогенных факторов по результатам проведенной Государственно-правовым управлением Главы и Правительства Карачаево-Черкесской Республики антикоррупционной экспертизы предста</w:t>
      </w:r>
      <w:r>
        <w:t>вленный проект согласовывается в форме визирования без подготовки отдельного письменного заключения.</w:t>
      </w:r>
    </w:p>
    <w:bookmarkEnd w:id="37"/>
    <w:p w:rsidR="00000000" w:rsidRDefault="00442120">
      <w:r>
        <w:t>В случае выявления коррупциогенных факторов результаты антикоррупционной экспертизы, проводимой Государственно-правовым управлением Главы и Правител</w:t>
      </w:r>
      <w:r>
        <w:t>ьства Карачаево-Черкесской Республики, отражаются либо в заключении, подготавливаемом по итогам юридической (правовой) экспертизы проекта правового акта, либо в самостоятельном заключении. При этом выявленные коррупциогенные факторы отражаются в Таблице ко</w:t>
      </w:r>
      <w:r>
        <w:t xml:space="preserve">ррупциогенных факторов нормативных правовых актов Карачаево-Черкесской Республики и проектов нормативных правовых актов Карачаево-Черкесской Республики (далее - Таблица коррупциогенных факторов) по форме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</w:t>
      </w:r>
      <w:r>
        <w:t>оящему Порядку.</w:t>
      </w:r>
    </w:p>
    <w:p w:rsidR="00000000" w:rsidRDefault="00442120">
      <w:r>
        <w:t>Таблица коррупциогенных факторов оформляется приложением к документам, отражающим результаты антикоррупционной экспертизы.</w:t>
      </w:r>
    </w:p>
    <w:p w:rsidR="00000000" w:rsidRDefault="00442120">
      <w:r>
        <w:t>Таблица коррупциогенных факторов заполняется в последовательности, установленной в соответствии с Методикой, с указан</w:t>
      </w:r>
      <w:r>
        <w:t>ием норм (разделов, глав, статей, частей, пунктов, подпунктов, абзацев), в которых они обнаружены.</w:t>
      </w:r>
    </w:p>
    <w:p w:rsidR="00000000" w:rsidRDefault="00442120">
      <w:r>
        <w:t xml:space="preserve">Выявленные при проведении антикоррупционной экспертизы положения, не относящиеся, в соответствии с </w:t>
      </w:r>
      <w:hyperlink r:id="rId23" w:history="1">
        <w:r>
          <w:rPr>
            <w:rStyle w:val="a4"/>
          </w:rPr>
          <w:t>Методикой</w:t>
        </w:r>
      </w:hyperlink>
      <w:r>
        <w:t>, к коррупцио</w:t>
      </w:r>
      <w:r>
        <w:t>генным факторам, но которые могут способствовать созданию условий для проявления коррупции, также указываются в Таблице коррупциогенных факторов и документах" отражающих результаты антикоррупционной экспертизы.</w:t>
      </w:r>
    </w:p>
    <w:p w:rsidR="00000000" w:rsidRDefault="00442120">
      <w:r>
        <w:t>В документе, отражающем результаты антикорруп</w:t>
      </w:r>
      <w:r>
        <w:t>ционной экспертизы, должна быть обоснована (мотивирована) позиция по каждому выявленному коррупциогенному фактору, а также могут быть отражены возможные негативные последствия сохранения в проекте нормативного правового акта выявленных коррупциогенных факт</w:t>
      </w:r>
      <w:r>
        <w:t>оров и предусмотрены рекомендации по доработке проекта нормативного правового акта в целях устранения выявленных в них коррупциогенных факторов.</w:t>
      </w:r>
    </w:p>
    <w:p w:rsidR="00000000" w:rsidRDefault="00442120"/>
    <w:p w:rsidR="00000000" w:rsidRDefault="00442120">
      <w:pPr>
        <w:pStyle w:val="1"/>
      </w:pPr>
      <w:bookmarkStart w:id="38" w:name="sub_400"/>
      <w:r>
        <w:t>4. Антикоррупционная экспертиза действующих правовых актов</w:t>
      </w:r>
    </w:p>
    <w:bookmarkEnd w:id="38"/>
    <w:p w:rsidR="00000000" w:rsidRDefault="00442120"/>
    <w:p w:rsidR="00000000" w:rsidRDefault="00442120">
      <w:bookmarkStart w:id="39" w:name="sub_114"/>
      <w:r>
        <w:t xml:space="preserve">14. Антикоррупционная экспертиза действующих нормативных правовых актов проводится экспертным комитетом - рабочим органом </w:t>
      </w:r>
      <w:hyperlink r:id="rId24" w:history="1">
        <w:r>
          <w:rPr>
            <w:rStyle w:val="a4"/>
          </w:rPr>
          <w:t>Комиссии по противодействию коррупции в сфере нормотворчества</w:t>
        </w:r>
      </w:hyperlink>
      <w:r>
        <w:t xml:space="preserve"> в соответствии с </w:t>
      </w:r>
      <w:hyperlink r:id="rId25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13.03.2009 N 1-РЗ "Об отдельных вопросах по противодействию </w:t>
      </w:r>
      <w:r>
        <w:lastRenderedPageBreak/>
        <w:t>коррупции в Карачаево-Черкесской Республике".</w:t>
      </w:r>
    </w:p>
    <w:p w:rsidR="00000000" w:rsidRDefault="00442120">
      <w:bookmarkStart w:id="40" w:name="sub_1141"/>
      <w:bookmarkEnd w:id="39"/>
      <w:r>
        <w:t>Результаты антикоррупционной экспертизы действующего нормативного правового</w:t>
      </w:r>
      <w:r>
        <w:t xml:space="preserve"> акта, проведенной экспертным комитетом, отражаются в экспертном заключении, подлежащем утверждению Комиссией по противодействию коррупции в сфере нормотворчества и опубликованию в порядке и сроки, установленные Комиссией.</w:t>
      </w:r>
    </w:p>
    <w:p w:rsidR="00000000" w:rsidRDefault="00442120">
      <w:bookmarkStart w:id="41" w:name="sub_115"/>
      <w:bookmarkEnd w:id="40"/>
      <w:r>
        <w:t>15. Антикоррупцион</w:t>
      </w:r>
      <w:r>
        <w:t>ная экспертиза действующих нормативных правовых актов, в том числе ведомственных, проводится при мониторинге их применения юридическими службами, иными специалистами и (или) структурными подразделениями, применяющими соответствующие нормативные правовые ак</w:t>
      </w:r>
      <w:r>
        <w:t>ты Карачаево-Черкесской Республики.</w:t>
      </w:r>
    </w:p>
    <w:p w:rsidR="00000000" w:rsidRDefault="00442120">
      <w:bookmarkStart w:id="42" w:name="sub_116"/>
      <w:bookmarkEnd w:id="41"/>
      <w:r>
        <w:t>16. Антикоррупционная экспертиза действующих ведомственных нормативных правовых актов может также проводиться юридическими службами по поручению руководителей органов исполнительной власти Карачаево-Черкесс</w:t>
      </w:r>
      <w:r>
        <w:t>кой Республики, правовое обеспечение деятельности которых они осуществляют.</w:t>
      </w:r>
    </w:p>
    <w:p w:rsidR="00000000" w:rsidRDefault="00442120">
      <w:bookmarkStart w:id="43" w:name="sub_1161"/>
      <w:bookmarkEnd w:id="42"/>
      <w:r>
        <w:t>Результаты антикоррупционной экспертизы, проведенной юридической службой, отражаются в экспертном заключении, представляемом руководителю органа исполнительной власт</w:t>
      </w:r>
      <w:r>
        <w:t>и Карачаево-Черкесской Республики.</w:t>
      </w:r>
    </w:p>
    <w:bookmarkEnd w:id="43"/>
    <w:p w:rsidR="00000000" w:rsidRDefault="00442120"/>
    <w:p w:rsidR="00000000" w:rsidRDefault="00442120">
      <w:pPr>
        <w:pStyle w:val="1"/>
      </w:pPr>
      <w:bookmarkStart w:id="44" w:name="sub_500"/>
      <w:r>
        <w:t>5. Независимая антикоррупционная экспертиза</w:t>
      </w:r>
    </w:p>
    <w:bookmarkEnd w:id="44"/>
    <w:p w:rsidR="00000000" w:rsidRDefault="00442120"/>
    <w:p w:rsidR="00000000" w:rsidRDefault="00442120">
      <w:bookmarkStart w:id="45" w:name="sub_117"/>
      <w:r>
        <w:t>17. Независимая антикоррупционная экспертиза проводится юридическими лицами и физическими лицами, аккредитованными Министерством юстиции Российско</w:t>
      </w:r>
      <w:r>
        <w:t xml:space="preserve">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26" w:history="1">
        <w:r>
          <w:rPr>
            <w:rStyle w:val="a4"/>
          </w:rPr>
          <w:t>Методикой</w:t>
        </w:r>
      </w:hyperlink>
      <w:r>
        <w:t>.</w:t>
      </w:r>
    </w:p>
    <w:p w:rsidR="00000000" w:rsidRDefault="00442120">
      <w:bookmarkStart w:id="46" w:name="sub_118"/>
      <w:bookmarkEnd w:id="45"/>
      <w:r>
        <w:t>18. В отношении проектов</w:t>
      </w:r>
      <w:r>
        <w:t xml:space="preserve"> нормативных правовых актов, содержащих сведения, составляющие </w:t>
      </w:r>
      <w:hyperlink r:id="rId27" w:history="1">
        <w:r>
          <w:rPr>
            <w:rStyle w:val="a4"/>
          </w:rPr>
          <w:t>государственную тайну</w:t>
        </w:r>
      </w:hyperlink>
      <w:r>
        <w:t xml:space="preserve"> или сведения конфиденциального характера, независимая антикоррупционная экспертиза не проводится.</w:t>
      </w:r>
    </w:p>
    <w:bookmarkEnd w:id="46"/>
    <w:p w:rsidR="00000000" w:rsidRDefault="0044212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2120">
      <w:pPr>
        <w:pStyle w:val="a6"/>
      </w:pPr>
      <w:r>
        <w:t xml:space="preserve">См. </w:t>
      </w:r>
      <w:hyperlink r:id="rId28" w:history="1">
        <w:r>
          <w:rPr>
            <w:rStyle w:val="a4"/>
          </w:rPr>
          <w:t>Перечень</w:t>
        </w:r>
      </w:hyperlink>
      <w:r>
        <w:t xml:space="preserve"> сведений конфиденциального характера, утвержденный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РФ от 6 марта 1997 г. N 188</w:t>
      </w:r>
    </w:p>
    <w:p w:rsidR="00000000" w:rsidRDefault="00442120">
      <w:bookmarkStart w:id="47" w:name="sub_119"/>
      <w:r>
        <w:t xml:space="preserve">19. Для обеспечения возможности проведения независимой антикоррупционной экспертизы </w:t>
      </w:r>
      <w:r>
        <w:t xml:space="preserve">проекта нормативного правового акта его разработчик в течение рабочего дня, соответствующего дню направления на согласование в государственные органы и организации в соответствии с Регламентом </w:t>
      </w:r>
      <w:hyperlink r:id="rId30" w:history="1">
        <w:r>
          <w:rPr>
            <w:rStyle w:val="a4"/>
          </w:rPr>
          <w:t>Администрации</w:t>
        </w:r>
      </w:hyperlink>
      <w:r>
        <w:t xml:space="preserve"> Главы и Пр</w:t>
      </w:r>
      <w:r>
        <w:t xml:space="preserve">авительства Карачаево-Черкесской Республики или </w:t>
      </w:r>
      <w:hyperlink r:id="rId31" w:history="1">
        <w:r>
          <w:rPr>
            <w:rStyle w:val="a4"/>
          </w:rPr>
          <w:t>Регламентом</w:t>
        </w:r>
      </w:hyperlink>
      <w:r>
        <w:t xml:space="preserve"> Правительства Карачаево-Черкесской Республики:</w:t>
      </w:r>
    </w:p>
    <w:p w:rsidR="00000000" w:rsidRDefault="00442120">
      <w:bookmarkStart w:id="48" w:name="sub_1191"/>
      <w:bookmarkEnd w:id="47"/>
      <w:r>
        <w:t>при наличии официального сайта в сети Интернет - размещает проект на нем с указанием сроков его</w:t>
      </w:r>
      <w:r>
        <w:t xml:space="preserve"> рассмотрения, почтового и электронного адресов для направления экспертных заключений;</w:t>
      </w:r>
    </w:p>
    <w:p w:rsidR="00000000" w:rsidRDefault="00442120">
      <w:bookmarkStart w:id="49" w:name="sub_1192"/>
      <w:bookmarkEnd w:id="48"/>
      <w:r>
        <w:t>при отсутствии официального сайта в сети Интернет - направляет в Управление пресс-службы Главы и Правительства Карачаево-Черкесской Республики проект нор</w:t>
      </w:r>
      <w:r>
        <w:t>мативного правового акта и текст объявления (с указанием наименования разработчика, сроков рассмотрения проекта, почтового и электронного адресов для направления экспертных заключений) в электронном виде.</w:t>
      </w:r>
    </w:p>
    <w:p w:rsidR="00000000" w:rsidRDefault="00442120">
      <w:bookmarkStart w:id="50" w:name="sub_1193"/>
      <w:bookmarkEnd w:id="49"/>
      <w:r>
        <w:t>Управление пресс-службы и информаци</w:t>
      </w:r>
      <w:r>
        <w:t xml:space="preserve">и Президента и Правительства Карачаево-Черкесской Республики размещает проект и указанное объявление на официальном сайте Президента и Правительства Карачаево-Черкесской Республики в </w:t>
      </w:r>
      <w:r>
        <w:lastRenderedPageBreak/>
        <w:t>течение одного рабочего дня со дня поступления проекта.</w:t>
      </w:r>
    </w:p>
    <w:p w:rsidR="00000000" w:rsidRDefault="00442120">
      <w:bookmarkStart w:id="51" w:name="sub_120"/>
      <w:bookmarkEnd w:id="50"/>
      <w:r>
        <w:t>20</w:t>
      </w:r>
      <w:r>
        <w:t>. Срок проведения независимой антикоррупционной экспертизы, устанавливаемый разработчиком, не может быть менее 10 дней (срока, установленного для рассмотрения и визирования проекта правового акта заинтересованным государственным органом и организацией).</w:t>
      </w:r>
    </w:p>
    <w:p w:rsidR="00000000" w:rsidRDefault="00442120">
      <w:bookmarkStart w:id="52" w:name="sub_121"/>
      <w:bookmarkEnd w:id="51"/>
      <w:r>
        <w:t>21. Результатом независимой антикоррупционной экспертизы нормативного правового акта или его проекта является вывод о наличии или отсутствии в нем типичных и иных коррупциогенных факторов или проявлений коррупциогенности.</w:t>
      </w:r>
    </w:p>
    <w:p w:rsidR="00000000" w:rsidRDefault="00442120">
      <w:bookmarkStart w:id="53" w:name="sub_1211"/>
      <w:bookmarkEnd w:id="52"/>
      <w:r>
        <w:t>По резу</w:t>
      </w:r>
      <w:r>
        <w:t xml:space="preserve">льтатам независимой антикоррупционной экспертизы составляется экспертное заключение, которое рекомендуется оформлять в соответствии с </w:t>
      </w:r>
      <w:hyperlink r:id="rId32" w:history="1">
        <w:r>
          <w:rPr>
            <w:rStyle w:val="a4"/>
          </w:rPr>
          <w:t>Методикой</w:t>
        </w:r>
      </w:hyperlink>
      <w:r>
        <w:t>.</w:t>
      </w:r>
    </w:p>
    <w:p w:rsidR="00000000" w:rsidRDefault="00442120">
      <w:bookmarkStart w:id="54" w:name="sub_1212"/>
      <w:bookmarkEnd w:id="53"/>
      <w:r>
        <w:t>Экспертное заключение направляется разработчику проекта нор</w:t>
      </w:r>
      <w:r>
        <w:t>мативного правового акта по почте или курьерским способом либо в виде электронного документа.</w:t>
      </w:r>
    </w:p>
    <w:p w:rsidR="00000000" w:rsidRDefault="00442120">
      <w:bookmarkStart w:id="55" w:name="sub_122"/>
      <w:bookmarkEnd w:id="54"/>
      <w:r>
        <w:t>22. Указанное экспертное заключение и мнение разработчика по нему должны прилагаться к проекту нормативного правового акта при направлении его в Го</w:t>
      </w:r>
      <w:r>
        <w:t>сударственно-правовое управление Президента и Правительства Карачаево-Черкесской Республики.</w:t>
      </w:r>
    </w:p>
    <w:bookmarkEnd w:id="55"/>
    <w:p w:rsidR="00000000" w:rsidRDefault="00442120"/>
    <w:p w:rsidR="00000000" w:rsidRDefault="00442120">
      <w:pPr>
        <w:pStyle w:val="1"/>
      </w:pPr>
      <w:bookmarkStart w:id="56" w:name="sub_600"/>
      <w:r>
        <w:t>6. Учет и контроль результатов антикоррупционной экспертизы</w:t>
      </w:r>
    </w:p>
    <w:bookmarkEnd w:id="56"/>
    <w:p w:rsidR="00000000" w:rsidRDefault="00442120"/>
    <w:p w:rsidR="00000000" w:rsidRDefault="00442120">
      <w:bookmarkStart w:id="57" w:name="sub_123"/>
      <w:r>
        <w:t>23. Положения проекта правового акта, содержащие коррупциогенные факторы,</w:t>
      </w:r>
      <w:r>
        <w:t xml:space="preserve"> выявленные при проведении антикоррупционной экспертизы, устраняются на стадии доработки проекта правового акта разработчиком.</w:t>
      </w:r>
    </w:p>
    <w:p w:rsidR="00000000" w:rsidRDefault="00442120">
      <w:bookmarkStart w:id="58" w:name="sub_124"/>
      <w:bookmarkEnd w:id="57"/>
      <w:r>
        <w:t>24. В случае несогласия разработчика с результатами антикоррупционной экспертизы, в том числе независимой, свидетел</w:t>
      </w:r>
      <w:r>
        <w:t xml:space="preserve">ьствующими о наличии в проекте правового акта коррупциогенных факторов, разработчик вносит указанный проект правового акта на рассмотрение </w:t>
      </w:r>
      <w:hyperlink r:id="rId33" w:history="1">
        <w:r>
          <w:rPr>
            <w:rStyle w:val="a4"/>
          </w:rPr>
          <w:t>Комиссии по противодействию коррупции в сфере нормотворчества</w:t>
        </w:r>
      </w:hyperlink>
      <w:r>
        <w:t xml:space="preserve"> с приложением поясн</w:t>
      </w:r>
      <w:r>
        <w:t>ительной записки с обоснованием своего несогласия.</w:t>
      </w:r>
    </w:p>
    <w:p w:rsidR="00000000" w:rsidRDefault="00442120">
      <w:bookmarkStart w:id="59" w:name="sub_1241"/>
      <w:bookmarkEnd w:id="58"/>
      <w:r>
        <w:t>Комиссия по противодействию коррупции в сфере нормотворчества обеспечивает проведение контрольной антикоррупционной экспертизы экспертным комитетом в течение 5 рабочих дней со дня представле</w:t>
      </w:r>
      <w:r>
        <w:t>ния необходимых материалов.</w:t>
      </w:r>
    </w:p>
    <w:p w:rsidR="00000000" w:rsidRDefault="00442120">
      <w:bookmarkStart w:id="60" w:name="sub_125"/>
      <w:bookmarkEnd w:id="59"/>
      <w:r>
        <w:t>25. Контроль за проведением, своевременностью, качеством и эффективностью антикоррупционных экспертиз нормативных правовых актов и их проектов осуществляет Комиссия по противодействию коррупции в сфере нормотворче</w:t>
      </w:r>
      <w:r>
        <w:t>ства.</w:t>
      </w:r>
    </w:p>
    <w:p w:rsidR="00000000" w:rsidRDefault="00442120">
      <w:bookmarkStart w:id="61" w:name="sub_1251"/>
      <w:bookmarkEnd w:id="60"/>
      <w:r>
        <w:t>В целях контроля результатов ранее проведенной антикоррупционной экспертизы Комиссия по противодействию коррупции в сфере нормотворчества может назначить повторное проведение антикоррупционной экспертизы данного нормативного правового акта.</w:t>
      </w:r>
    </w:p>
    <w:p w:rsidR="00000000" w:rsidRDefault="00442120">
      <w:bookmarkStart w:id="62" w:name="sub_126"/>
      <w:bookmarkEnd w:id="61"/>
      <w:r>
        <w:t>26. К проекту правового акта, вносимому на рассмотрение Главы Карачаево-Черкесской Республики или в Правительство Карачаево-Черкесской Республики, прилагаются все поступившие экспертные заключения, составленные по итогам антикоррупционной экспертизы, в том</w:t>
      </w:r>
      <w:r>
        <w:t xml:space="preserve"> числе независимой.</w:t>
      </w:r>
    </w:p>
    <w:p w:rsidR="00000000" w:rsidRDefault="00442120">
      <w:bookmarkStart w:id="63" w:name="sub_127"/>
      <w:bookmarkEnd w:id="62"/>
      <w:r>
        <w:t xml:space="preserve">27. Государственные гражданские служащие, проводящие антикоррупционную экспертизу, несут </w:t>
      </w:r>
      <w:hyperlink r:id="rId34" w:history="1">
        <w:r>
          <w:rPr>
            <w:rStyle w:val="a4"/>
          </w:rPr>
          <w:t>дисциплинарную</w:t>
        </w:r>
      </w:hyperlink>
      <w:r>
        <w:t xml:space="preserve"> ответственность за исполнение своих обязанностей по проведению антикоррупционной</w:t>
      </w:r>
      <w:r>
        <w:t xml:space="preserve"> экспертизы в соответствии с </w:t>
      </w:r>
      <w:hyperlink r:id="rId35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05.07.2005 N 49-РЗ "О государственной гражданской службе Карачаево-Черкесской Республики".</w:t>
      </w:r>
    </w:p>
    <w:bookmarkEnd w:id="63"/>
    <w:p w:rsidR="00000000" w:rsidRDefault="00442120"/>
    <w:p w:rsidR="00000000" w:rsidRDefault="00442120">
      <w:pPr>
        <w:pStyle w:val="a6"/>
        <w:rPr>
          <w:color w:val="000000"/>
          <w:sz w:val="16"/>
          <w:szCs w:val="16"/>
        </w:rPr>
      </w:pPr>
      <w:bookmarkStart w:id="64" w:name="sub_11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4"/>
    <w:p w:rsidR="00000000" w:rsidRDefault="00442120">
      <w:pPr>
        <w:pStyle w:val="a7"/>
      </w:pPr>
      <w:r>
        <w:fldChar w:fldCharType="begin"/>
      </w:r>
      <w:r>
        <w:instrText>HYPERLI</w:instrText>
      </w:r>
      <w:r>
        <w:instrText>NK "garantF1://30807128.15"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Карачаево-Черкесской Республики от 6 сентября 2010 г. N 184 настоящее приложение дополнено приложением</w:t>
      </w:r>
    </w:p>
    <w:p w:rsidR="00000000" w:rsidRDefault="00442120">
      <w:pPr>
        <w:pStyle w:val="a7"/>
      </w:pPr>
    </w:p>
    <w:p w:rsidR="00000000" w:rsidRDefault="00442120">
      <w:pPr>
        <w:ind w:firstLine="0"/>
        <w:jc w:val="right"/>
      </w:pPr>
      <w:r>
        <w:rPr>
          <w:rStyle w:val="a3"/>
        </w:rPr>
        <w:t xml:space="preserve">Приложение к </w:t>
      </w:r>
      <w:hyperlink w:anchor="sub_1000" w:history="1">
        <w:r>
          <w:rPr>
            <w:rStyle w:val="a4"/>
          </w:rPr>
          <w:t>Порядку</w:t>
        </w:r>
      </w:hyperlink>
    </w:p>
    <w:p w:rsidR="00000000" w:rsidRDefault="00442120"/>
    <w:p w:rsidR="00000000" w:rsidRDefault="00442120">
      <w:pPr>
        <w:pStyle w:val="1"/>
      </w:pPr>
      <w:r>
        <w:t>Таблица коррупциогенных факторов нормативных правовых ак</w:t>
      </w:r>
      <w:r>
        <w:t xml:space="preserve">тов </w:t>
      </w:r>
      <w:r>
        <w:br/>
        <w:t xml:space="preserve">Карачаево-Черкесской Республики и проектов нормативных </w:t>
      </w:r>
      <w:r>
        <w:br/>
        <w:t>правовых актов Карачаево-Черкесской Республики</w:t>
      </w:r>
    </w:p>
    <w:p w:rsidR="00000000" w:rsidRDefault="004421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7122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N п/п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Коррупциогенный фактор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Статья, пункт, подпункт нормативного правового акта, в которых обнаружен коррупциогенный фактор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1"/>
            </w:pPr>
            <w:r>
              <w:t>Факторы, устанавливающие для правоприменителя необоснованно широкие пределы</w:t>
            </w:r>
          </w:p>
          <w:p w:rsidR="00000000" w:rsidRDefault="00442120">
            <w:pPr>
              <w:pStyle w:val="1"/>
            </w:pPr>
            <w:r>
              <w:t>усмотрения или возможность необоснованного применения исключений из общих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Широта дискреционных полномочий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Определение компетенции по формуле "вправе"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Выборочное изменение объема прав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4.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Чрезмерная свобода подзаконного нормотворчества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5.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Принятие нормативного правового акта за пределами компетенции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6.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7.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Отсутствие или неполнота административных процедур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8.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Отказ от конкурсных (аукционных) процедур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1"/>
            </w:pPr>
            <w:r>
              <w:t xml:space="preserve">Факторы, содержащие </w:t>
            </w:r>
            <w:r>
              <w:t>неопределенные, трудновыполнимые и (или)</w:t>
            </w:r>
          </w:p>
          <w:p w:rsidR="00000000" w:rsidRDefault="00442120">
            <w:pPr>
              <w:pStyle w:val="1"/>
            </w:pPr>
            <w:r>
              <w:t>обременительные требования к гражданам и организациям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9.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10.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Злоупотребление правом заявителя орган</w:t>
            </w:r>
            <w:r>
              <w:t>ами государственной власти или органами местного самоуправления (их должностными лицами)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8"/>
              <w:jc w:val="center"/>
            </w:pPr>
            <w:r>
              <w:t>11.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120">
            <w:pPr>
              <w:pStyle w:val="a9"/>
            </w:pPr>
            <w:r>
              <w:t>Юридико-лингвистическая неопределенность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2120">
            <w:pPr>
              <w:pStyle w:val="a8"/>
            </w:pPr>
          </w:p>
        </w:tc>
      </w:tr>
    </w:tbl>
    <w:p w:rsidR="00000000" w:rsidRDefault="0044212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20"/>
    <w:rsid w:val="004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5846.0" TargetMode="External"/><Relationship Id="rId13" Type="http://schemas.openxmlformats.org/officeDocument/2006/relationships/hyperlink" Target="garantF1://97633.0" TargetMode="External"/><Relationship Id="rId18" Type="http://schemas.openxmlformats.org/officeDocument/2006/relationships/hyperlink" Target="garantF1://30800712.2401" TargetMode="External"/><Relationship Id="rId26" Type="http://schemas.openxmlformats.org/officeDocument/2006/relationships/hyperlink" Target="garantF1://97633.2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97633.2000" TargetMode="External"/><Relationship Id="rId34" Type="http://schemas.openxmlformats.org/officeDocument/2006/relationships/hyperlink" Target="garantF1://12025268.192" TargetMode="External"/><Relationship Id="rId7" Type="http://schemas.openxmlformats.org/officeDocument/2006/relationships/hyperlink" Target="garantF1://30812023.0" TargetMode="External"/><Relationship Id="rId12" Type="http://schemas.openxmlformats.org/officeDocument/2006/relationships/hyperlink" Target="garantF1://97633.2000" TargetMode="External"/><Relationship Id="rId17" Type="http://schemas.openxmlformats.org/officeDocument/2006/relationships/hyperlink" Target="garantF1://30810218.1061" TargetMode="External"/><Relationship Id="rId25" Type="http://schemas.openxmlformats.org/officeDocument/2006/relationships/hyperlink" Target="garantF1://30805846.0" TargetMode="External"/><Relationship Id="rId33" Type="http://schemas.openxmlformats.org/officeDocument/2006/relationships/hyperlink" Target="garantF1://30805846.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0807128.8" TargetMode="External"/><Relationship Id="rId20" Type="http://schemas.openxmlformats.org/officeDocument/2006/relationships/hyperlink" Target="garantF1://30810218.1101" TargetMode="External"/><Relationship Id="rId29" Type="http://schemas.openxmlformats.org/officeDocument/2006/relationships/hyperlink" Target="garantF1://1010008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23543.11" TargetMode="External"/><Relationship Id="rId11" Type="http://schemas.openxmlformats.org/officeDocument/2006/relationships/hyperlink" Target="garantF1://30805846.0" TargetMode="External"/><Relationship Id="rId24" Type="http://schemas.openxmlformats.org/officeDocument/2006/relationships/hyperlink" Target="garantF1://30805846.5" TargetMode="External"/><Relationship Id="rId32" Type="http://schemas.openxmlformats.org/officeDocument/2006/relationships/hyperlink" Target="garantF1://97633.200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97633.2000" TargetMode="External"/><Relationship Id="rId23" Type="http://schemas.openxmlformats.org/officeDocument/2006/relationships/hyperlink" Target="garantF1://97633.2000" TargetMode="External"/><Relationship Id="rId28" Type="http://schemas.openxmlformats.org/officeDocument/2006/relationships/hyperlink" Target="garantF1://10100083.1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30807128.8" TargetMode="External"/><Relationship Id="rId31" Type="http://schemas.openxmlformats.org/officeDocument/2006/relationships/hyperlink" Target="garantF1://30804271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12023.1000" TargetMode="External"/><Relationship Id="rId14" Type="http://schemas.openxmlformats.org/officeDocument/2006/relationships/hyperlink" Target="garantF1://30800712.2401" TargetMode="External"/><Relationship Id="rId22" Type="http://schemas.openxmlformats.org/officeDocument/2006/relationships/hyperlink" Target="garantF1://30800712.2401" TargetMode="External"/><Relationship Id="rId27" Type="http://schemas.openxmlformats.org/officeDocument/2006/relationships/hyperlink" Target="garantF1://10002673.200" TargetMode="External"/><Relationship Id="rId30" Type="http://schemas.openxmlformats.org/officeDocument/2006/relationships/hyperlink" Target="garantF1://30824854.1000" TargetMode="External"/><Relationship Id="rId35" Type="http://schemas.openxmlformats.org/officeDocument/2006/relationships/hyperlink" Target="garantF1://308028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2020-09-18T08:30:00Z</dcterms:created>
  <dcterms:modified xsi:type="dcterms:W3CDTF">2020-09-18T08:30:00Z</dcterms:modified>
</cp:coreProperties>
</file>